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DDF34">
      <w:pPr>
        <w:spacing w:before="156" w:beforeLines="50" w:after="156" w:afterLines="50" w:line="900" w:lineRule="exact"/>
        <w:jc w:val="center"/>
        <w:rPr>
          <w:rFonts w:ascii="方正小标宋简体" w:eastAsia="方正小标宋简体"/>
          <w:color w:val="FF0000"/>
          <w:spacing w:val="40"/>
          <w:sz w:val="66"/>
          <w:szCs w:val="66"/>
        </w:rPr>
      </w:pPr>
      <w:r>
        <w:rPr>
          <w:rFonts w:hint="eastAsia" w:ascii="方正小标宋简体" w:eastAsia="方正小标宋简体"/>
          <w:color w:val="FF0000"/>
          <w:spacing w:val="113"/>
          <w:w w:val="90"/>
          <w:sz w:val="66"/>
          <w:szCs w:val="66"/>
        </w:rPr>
        <w:t>河南开放大学处室文</w:t>
      </w:r>
      <w:r>
        <w:rPr>
          <w:rFonts w:hint="eastAsia" w:ascii="方正小标宋简体" w:eastAsia="方正小标宋简体"/>
          <w:color w:val="FF0000"/>
          <w:w w:val="90"/>
          <w:sz w:val="66"/>
          <w:szCs w:val="66"/>
        </w:rPr>
        <w:t>件</w:t>
      </w:r>
    </w:p>
    <w:p w14:paraId="255F9970">
      <w:pPr>
        <w:spacing w:line="240" w:lineRule="exact"/>
        <w:jc w:val="center"/>
        <w:rPr>
          <w:rFonts w:ascii="方正小标宋简体" w:eastAsia="方正小标宋简体"/>
          <w:color w:val="FF0000"/>
          <w:sz w:val="66"/>
          <w:szCs w:val="66"/>
        </w:rPr>
      </w:pPr>
      <w:r>
        <w:rPr>
          <w:rFonts w:hint="eastAsia" w:ascii="方正小标宋简体" w:eastAsia="方正小标宋简体"/>
          <w:sz w:val="44"/>
          <w:szCs w:val="44"/>
          <w:lang w:bidi="mn-Mong-CN"/>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ge">
                  <wp:posOffset>1699260</wp:posOffset>
                </wp:positionV>
                <wp:extent cx="6168390" cy="0"/>
                <wp:effectExtent l="0" t="25400" r="3810" b="31750"/>
                <wp:wrapNone/>
                <wp:docPr id="1" name="直接连接符 1"/>
                <wp:cNvGraphicFramePr/>
                <a:graphic xmlns:a="http://schemas.openxmlformats.org/drawingml/2006/main">
                  <a:graphicData uri="http://schemas.microsoft.com/office/word/2010/wordprocessingShape">
                    <wps:wsp>
                      <wps:cNvCnPr/>
                      <wps:spPr>
                        <a:xfrm>
                          <a:off x="0" y="0"/>
                          <a:ext cx="6168390" cy="0"/>
                        </a:xfrm>
                        <a:prstGeom prst="line">
                          <a:avLst/>
                        </a:prstGeom>
                        <a:noFill/>
                        <a:ln w="50800" cap="flat" cmpd="thickThin" algn="ctr">
                          <a:solidFill>
                            <a:srgbClr val="FF0000"/>
                          </a:solidFill>
                          <a:prstDash val="solid"/>
                        </a:ln>
                        <a:effectLst/>
                      </wps:spPr>
                      <wps:bodyPr/>
                    </wps:wsp>
                  </a:graphicData>
                </a:graphic>
              </wp:anchor>
            </w:drawing>
          </mc:Choice>
          <mc:Fallback>
            <w:pict>
              <v:line id="_x0000_s1026" o:spid="_x0000_s1026" o:spt="20" style="position:absolute;left:0pt;margin-left:2.45pt;margin-top:133.8pt;height:0pt;width:485.7pt;mso-position-vertical-relative:page;z-index:251659264;mso-width-relative:page;mso-height-relative:page;" filled="f" stroked="t" coordsize="21600,21600" o:gfxdata="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ezmFs2gAA&#10;AAkBAAAPAAAAAAAAAAEAIAAAACIAAABkcnMvZG93bnJldi54bWxQSwECFAAUAAAACACHTuJA6igj&#10;d+MBAACvAwAADgAAAAAAAAABACAAAAApAQAAZHJzL2Uyb0RvYy54bWxQSwUGAAAAAAYABgBZAQAA&#10;fgUAAAAA&#10;">
                <v:fill on="f" focussize="0,0"/>
                <v:stroke weight="4pt" color="#FF0000" linestyle="thickThin" joinstyle="round"/>
                <v:imagedata o:title=""/>
                <o:lock v:ext="edit" aspectratio="f"/>
              </v:line>
            </w:pict>
          </mc:Fallback>
        </mc:AlternateContent>
      </w:r>
    </w:p>
    <w:p w14:paraId="4C5A0186">
      <w:pPr>
        <w:spacing w:line="579" w:lineRule="exact"/>
        <w:jc w:val="right"/>
        <w:rPr>
          <w:rFonts w:ascii="仿宋_GB2312" w:hAnsi="仿宋_GB2312" w:eastAsia="仿宋_GB2312" w:cs="仿宋_GB2312"/>
          <w:sz w:val="32"/>
          <w:szCs w:val="32"/>
        </w:rPr>
      </w:pPr>
      <w:r>
        <w:rPr>
          <w:rFonts w:hint="eastAsia" w:ascii="仿宋_GB2312" w:eastAsia="仿宋_GB2312"/>
          <w:sz w:val="32"/>
        </w:rPr>
        <w:t>教函〔202</w:t>
      </w:r>
      <w:r>
        <w:rPr>
          <w:rFonts w:hint="eastAsia" w:ascii="仿宋_GB2312" w:eastAsia="仿宋_GB2312"/>
          <w:sz w:val="32"/>
          <w:lang w:val="en-US" w:eastAsia="zh-CN"/>
        </w:rPr>
        <w:t>5</w:t>
      </w:r>
      <w:r>
        <w:rPr>
          <w:rFonts w:hint="eastAsia" w:ascii="仿宋_GB2312" w:eastAsia="仿宋_GB2312"/>
          <w:sz w:val="32"/>
        </w:rPr>
        <w:t>〕</w:t>
      </w:r>
      <w:r>
        <w:rPr>
          <w:rFonts w:hint="eastAsia" w:ascii="仿宋_GB2312" w:eastAsia="仿宋_GB2312"/>
          <w:sz w:val="32"/>
          <w:lang w:val="en-US" w:eastAsia="zh-CN"/>
        </w:rPr>
        <w:t>84</w:t>
      </w:r>
      <w:r>
        <w:rPr>
          <w:rFonts w:hint="eastAsia" w:ascii="仿宋_GB2312" w:hAnsi="仿宋_GB2312" w:eastAsia="仿宋_GB2312" w:cs="仿宋_GB2312"/>
          <w:sz w:val="32"/>
          <w:szCs w:val="32"/>
        </w:rPr>
        <w:t>号</w:t>
      </w:r>
    </w:p>
    <w:p w14:paraId="2FCDE9EA">
      <w:pPr>
        <w:jc w:val="center"/>
        <w:rPr>
          <w:rFonts w:hint="eastAsia" w:ascii="方正仿宋_GB2312" w:hAnsi="方正仿宋_GB2312" w:eastAsia="方正仿宋_GB2312" w:cs="方正仿宋_GB2312"/>
          <w:sz w:val="32"/>
          <w:szCs w:val="32"/>
          <w:lang w:val="en-US" w:eastAsia="zh-CN"/>
        </w:rPr>
      </w:pPr>
      <w:r>
        <w:rPr>
          <w:rFonts w:hint="eastAsia" w:ascii="方正大标宋简体" w:hAnsi="方正大标宋简体" w:eastAsia="方正大标宋简体" w:cs="方正大标宋简体"/>
          <w:b/>
          <w:bCs/>
          <w:sz w:val="36"/>
          <w:szCs w:val="36"/>
        </w:rPr>
        <w:t>河南开放大学关于举办2025年度工学科类专业教师教学技能大赛的通知</w:t>
      </w:r>
    </w:p>
    <w:p w14:paraId="75A1973D">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各市级开大、直管县开（电）大、校内</w:t>
      </w:r>
      <w:r>
        <w:rPr>
          <w:rFonts w:hint="eastAsia" w:ascii="方正仿宋_GB2312" w:hAnsi="方正仿宋_GB2312" w:eastAsia="方正仿宋_GB2312" w:cs="方正仿宋_GB2312"/>
          <w:sz w:val="32"/>
          <w:szCs w:val="32"/>
        </w:rPr>
        <w:t>各部门：</w:t>
      </w:r>
    </w:p>
    <w:p w14:paraId="12329B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为深入贯彻习近平总书记关于教育的重要论述，落实立德树人根本任务，深化工科远程教学改革，提升教师专业能力和数智能力，探索人工智能（AI）赋能工科教育的新模式，根据《国家开放大学关于举办第二届工学科类专业教师教学技能大赛的通知》要求，决定举办2025年度开放教育工学科类专业教师教学技能大赛，现将有关事宜通知如下</w:t>
      </w:r>
      <w:r>
        <w:rPr>
          <w:rFonts w:hint="eastAsia" w:ascii="方正仿宋_GB2312" w:hAnsi="方正仿宋_GB2312" w:eastAsia="方正仿宋_GB2312" w:cs="方正仿宋_GB2312"/>
          <w:sz w:val="32"/>
          <w:szCs w:val="32"/>
        </w:rPr>
        <w:t>：</w:t>
      </w:r>
    </w:p>
    <w:p w14:paraId="49B64C4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rPr>
        <w:t>一、</w:t>
      </w:r>
      <w:r>
        <w:rPr>
          <w:rFonts w:hint="eastAsia" w:ascii="方正仿宋_GB2312" w:hAnsi="方正仿宋_GB2312" w:eastAsia="方正仿宋_GB2312" w:cs="方正仿宋_GB2312"/>
          <w:b/>
          <w:bCs/>
          <w:sz w:val="32"/>
          <w:szCs w:val="32"/>
          <w:lang w:val="en-US" w:eastAsia="zh-CN"/>
        </w:rPr>
        <w:t>参赛对象</w:t>
      </w:r>
    </w:p>
    <w:p w14:paraId="76033087">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方正仿宋_GB2312" w:hAnsi="方正仿宋_GB2312" w:eastAsia="方正仿宋_GB2312" w:cs="方正仿宋_GB2312"/>
          <w:sz w:val="32"/>
          <w:szCs w:val="32"/>
          <w:lang w:val="en-US" w:eastAsia="zh-CN"/>
        </w:rPr>
        <w:t>河南开放大学体系内工科类专业专、兼职教师（兼职教</w:t>
      </w:r>
      <w:r>
        <w:rPr>
          <w:rFonts w:hint="default" w:ascii="方正仿宋_GB2312" w:hAnsi="方正仿宋_GB2312" w:eastAsia="方正仿宋_GB2312" w:cs="方正仿宋_GB2312"/>
          <w:sz w:val="32"/>
          <w:szCs w:val="32"/>
          <w:lang w:val="en-US" w:eastAsia="zh-CN"/>
        </w:rPr>
        <w:t>师指的是双肩挑教师，不包括办学体系外教师）。</w:t>
      </w:r>
    </w:p>
    <w:p w14:paraId="22DBE31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二</w:t>
      </w:r>
      <w:r>
        <w:rPr>
          <w:rFonts w:hint="eastAsia" w:ascii="方正仿宋_GB2312" w:hAnsi="方正仿宋_GB2312" w:eastAsia="方正仿宋_GB2312" w:cs="方正仿宋_GB2312"/>
          <w:b/>
          <w:bCs/>
          <w:sz w:val="32"/>
          <w:szCs w:val="32"/>
        </w:rPr>
        <w:t>、</w:t>
      </w:r>
      <w:r>
        <w:rPr>
          <w:rFonts w:hint="eastAsia" w:ascii="方正仿宋_GB2312" w:hAnsi="方正仿宋_GB2312" w:eastAsia="方正仿宋_GB2312" w:cs="方正仿宋_GB2312"/>
          <w:b/>
          <w:bCs/>
          <w:sz w:val="32"/>
          <w:szCs w:val="32"/>
          <w:lang w:val="en-US" w:eastAsia="zh-CN"/>
        </w:rPr>
        <w:t>比赛形式和内容</w:t>
      </w:r>
    </w:p>
    <w:p w14:paraId="3843A0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本次大赛旨在展示教师在工科课程教学中的视频授课能力与在线教学设计水平，同时鼓励教师运用 AI 技术优化教学流程、提升教学质量，推动工科教育教学创新发展。</w:t>
      </w:r>
    </w:p>
    <w:p w14:paraId="3E4FD9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授课视频</w:t>
      </w:r>
    </w:p>
    <w:p w14:paraId="7D327F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提交一段25分钟的授课视频。视频应展现教师扎实的基本功，教学流程安排合理，教学方法灵活多样，多媒体技术使用恰当，并有效利用 AI 技术提升教学效果。同时，教师应积极引导并启发学生思考，教学风格鲜明。</w:t>
      </w:r>
    </w:p>
    <w:p w14:paraId="6E784A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教学设计方案</w:t>
      </w:r>
    </w:p>
    <w:p w14:paraId="7340B8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提交与25分钟授课视频相匹配的教学设计方案。方案要求教学目标明确，教学思路清晰，教学内容充实，教学重难点突出，且符合远程学习学生的特点。同时应详细阐述所采用的 AI 技术，包括具体应用场景、设计意图以及实施方法。具体格式参考附件</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教学设计方案模板。</w:t>
      </w:r>
    </w:p>
    <w:p w14:paraId="3E7CF8E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三</w:t>
      </w:r>
      <w:r>
        <w:rPr>
          <w:rFonts w:hint="eastAsia" w:ascii="方正仿宋_GB2312" w:hAnsi="方正仿宋_GB2312" w:eastAsia="方正仿宋_GB2312" w:cs="方正仿宋_GB2312"/>
          <w:b/>
          <w:bCs/>
          <w:sz w:val="32"/>
          <w:szCs w:val="32"/>
        </w:rPr>
        <w:t>、</w:t>
      </w:r>
      <w:r>
        <w:rPr>
          <w:rFonts w:hint="eastAsia" w:ascii="方正仿宋_GB2312" w:hAnsi="方正仿宋_GB2312" w:eastAsia="方正仿宋_GB2312" w:cs="方正仿宋_GB2312"/>
          <w:b/>
          <w:bCs/>
          <w:sz w:val="32"/>
          <w:szCs w:val="32"/>
          <w:lang w:val="en-US" w:eastAsia="zh-CN"/>
        </w:rPr>
        <w:t>比赛</w:t>
      </w:r>
      <w:r>
        <w:rPr>
          <w:rFonts w:hint="eastAsia" w:ascii="方正仿宋_GB2312" w:hAnsi="方正仿宋_GB2312" w:eastAsia="方正仿宋_GB2312" w:cs="方正仿宋_GB2312"/>
          <w:b/>
          <w:bCs/>
          <w:sz w:val="32"/>
          <w:szCs w:val="32"/>
        </w:rPr>
        <w:t>要求</w:t>
      </w:r>
    </w:p>
    <w:p w14:paraId="7EF9CE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1.参赛教师选取的课程需已纳入</w:t>
      </w:r>
      <w:r>
        <w:rPr>
          <w:rFonts w:hint="eastAsia" w:ascii="方正仿宋_GB2312" w:hAnsi="方正仿宋_GB2312" w:eastAsia="方正仿宋_GB2312" w:cs="方正仿宋_GB2312"/>
          <w:sz w:val="32"/>
          <w:szCs w:val="32"/>
          <w:lang w:val="en-US" w:eastAsia="zh-CN"/>
        </w:rPr>
        <w:t>河南</w:t>
      </w:r>
      <w:r>
        <w:rPr>
          <w:rFonts w:hint="eastAsia" w:ascii="方正仿宋_GB2312" w:hAnsi="方正仿宋_GB2312" w:eastAsia="方正仿宋_GB2312" w:cs="方正仿宋_GB2312"/>
          <w:sz w:val="32"/>
          <w:szCs w:val="32"/>
        </w:rPr>
        <w:t>开放大学</w:t>
      </w:r>
      <w:r>
        <w:rPr>
          <w:rFonts w:hint="eastAsia" w:ascii="方正仿宋_GB2312" w:hAnsi="方正仿宋_GB2312" w:eastAsia="方正仿宋_GB2312" w:cs="方正仿宋_GB2312"/>
          <w:sz w:val="32"/>
          <w:szCs w:val="32"/>
          <w:lang w:val="en-US" w:eastAsia="zh-CN"/>
        </w:rPr>
        <w:t>开放教育</w:t>
      </w:r>
      <w:r>
        <w:rPr>
          <w:rFonts w:hint="eastAsia" w:ascii="方正仿宋_GB2312" w:hAnsi="方正仿宋_GB2312" w:eastAsia="方正仿宋_GB2312" w:cs="方正仿宋_GB2312"/>
          <w:sz w:val="32"/>
          <w:szCs w:val="32"/>
        </w:rPr>
        <w:t>工科类各专业规则的工科课程，且为参赛教师讲授过的课程内容。</w:t>
      </w:r>
    </w:p>
    <w:p w14:paraId="5A7A89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2.参赛作品（含授课视频和教学设计方案）可以团队申报，其中主讲教师不得超过1人，团队教师（含主讲教师）不得超过 5 人，且为同一分部。每位参赛教师最多主讲1个、参与</w:t>
      </w:r>
      <w:bookmarkStart w:id="0" w:name="_GoBack"/>
      <w:bookmarkEnd w:id="0"/>
      <w:r>
        <w:rPr>
          <w:rFonts w:hint="eastAsia" w:ascii="方正仿宋_GB2312" w:hAnsi="方正仿宋_GB2312" w:eastAsia="方正仿宋_GB2312" w:cs="方正仿宋_GB2312"/>
          <w:sz w:val="32"/>
          <w:szCs w:val="32"/>
        </w:rPr>
        <w:t>2个参赛作品。</w:t>
      </w:r>
    </w:p>
    <w:p w14:paraId="63B3C7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3.视频所展示的 AI 技术在教学中的实际应用场景可包括但不限于：</w:t>
      </w:r>
    </w:p>
    <w:p w14:paraId="4C0BDB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（1）利用 AI 工具辅助讲解抽象概念、复杂原理或工程实践；</w:t>
      </w:r>
    </w:p>
    <w:p w14:paraId="1E5DB2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（2）应用 AI 技术进行学情分析、个性化学习路径推荐或实时反馈；</w:t>
      </w:r>
    </w:p>
    <w:p w14:paraId="1540C7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（3）利用 AI 生成教学资源并有效融入教学过程；</w:t>
      </w:r>
    </w:p>
    <w:p w14:paraId="4B0832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（4）探索 AI 支持的互动教学模式或实验实践教学创新。</w:t>
      </w:r>
    </w:p>
    <w:p w14:paraId="63CBE9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4.授课视频支持演播室授课、课堂授课实拍、PPT 课件录屏、实验室或实践教学基地授课实拍等多种形式。视频要求图像清晰稳定、构图合理、声音清晰、人像清楚，关键内容有字幕提示。视频格式限定为 MP4 格式，分辨率为 1280×720 或者 1920×1080，大小在 500M 以内，时长25分钟左右。</w:t>
      </w:r>
    </w:p>
    <w:p w14:paraId="471D8B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5.参赛者必须保证所有参赛作品（含使用的AI工具生成内容）为原创，无版权纠纷，并同意</w:t>
      </w:r>
      <w:r>
        <w:rPr>
          <w:rFonts w:hint="eastAsia" w:ascii="方正仿宋_GB2312" w:hAnsi="方正仿宋_GB2312" w:eastAsia="方正仿宋_GB2312" w:cs="方正仿宋_GB2312"/>
          <w:sz w:val="32"/>
          <w:szCs w:val="32"/>
          <w:lang w:val="en-US" w:eastAsia="zh-CN"/>
        </w:rPr>
        <w:t>河南</w:t>
      </w:r>
      <w:r>
        <w:rPr>
          <w:rFonts w:hint="eastAsia" w:ascii="方正仿宋_GB2312" w:hAnsi="方正仿宋_GB2312" w:eastAsia="方正仿宋_GB2312" w:cs="方正仿宋_GB2312"/>
          <w:sz w:val="32"/>
          <w:szCs w:val="32"/>
        </w:rPr>
        <w:t>开放大学在保证参赛者享有作品署名权的前提下无偿将该作品用于教学活动（包括但不限于编辑、出版、发行相应教学资源等）。使用第三方AI工具生成的内容，需符合该工具的使用条款并明确标注其来源。</w:t>
      </w:r>
    </w:p>
    <w:p w14:paraId="0F8145F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四</w:t>
      </w:r>
      <w:r>
        <w:rPr>
          <w:rFonts w:hint="eastAsia" w:ascii="方正仿宋_GB2312" w:hAnsi="方正仿宋_GB2312" w:eastAsia="方正仿宋_GB2312" w:cs="方正仿宋_GB2312"/>
          <w:b/>
          <w:bCs/>
          <w:sz w:val="32"/>
          <w:szCs w:val="32"/>
        </w:rPr>
        <w:t>、材料报送</w:t>
      </w:r>
    </w:p>
    <w:p w14:paraId="2AF01F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（一）报送材料内容</w:t>
      </w:r>
    </w:p>
    <w:p w14:paraId="2EB29E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1.汇总表（加盖公章 PDF 扫描件）（见附件 1）；</w:t>
      </w:r>
    </w:p>
    <w:p w14:paraId="0542D8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2.教学设计方案（</w:t>
      </w:r>
      <w:r>
        <w:rPr>
          <w:rFonts w:hint="eastAsia" w:ascii="方正仿宋_GB2312" w:hAnsi="方正仿宋_GB2312" w:eastAsia="方正仿宋_GB2312" w:cs="方正仿宋_GB2312"/>
          <w:sz w:val="32"/>
          <w:szCs w:val="32"/>
          <w:lang w:val="en-US" w:eastAsia="zh-CN"/>
        </w:rPr>
        <w:t>PDF</w:t>
      </w:r>
      <w:r>
        <w:rPr>
          <w:rFonts w:hint="eastAsia" w:ascii="方正仿宋_GB2312" w:hAnsi="方正仿宋_GB2312" w:eastAsia="方正仿宋_GB2312" w:cs="方正仿宋_GB2312"/>
          <w:sz w:val="32"/>
          <w:szCs w:val="32"/>
        </w:rPr>
        <w:t>版）（见附件 2）；</w:t>
      </w:r>
    </w:p>
    <w:p w14:paraId="011723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3.授课视频（MP4 格式）。</w:t>
      </w:r>
    </w:p>
    <w:p w14:paraId="68483D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报送时间和地址</w:t>
      </w:r>
    </w:p>
    <w:p w14:paraId="2CF532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1.通过学校项目申报与评审平台（xmps.open.ha.cn）统一报送；</w:t>
      </w:r>
    </w:p>
    <w:p w14:paraId="559332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2.截止时间：2025年9月1日下午16时整。</w:t>
      </w:r>
    </w:p>
    <w:p w14:paraId="4B7B67D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五、其他</w:t>
      </w:r>
    </w:p>
    <w:p w14:paraId="4AE72B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根据比赛结果，择优推荐参加国家开放大学第二届工学科类专业教师教学技能大赛。</w:t>
      </w:r>
    </w:p>
    <w:p w14:paraId="0C0F63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sz w:val="32"/>
          <w:szCs w:val="32"/>
          <w:lang w:val="en-US" w:eastAsia="zh-CN"/>
        </w:rPr>
      </w:pPr>
    </w:p>
    <w:p w14:paraId="0A3CAF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val="en-US" w:eastAsia="zh-CN"/>
        </w:rPr>
        <w:t xml:space="preserve">郝绍菊 </w:t>
      </w:r>
      <w:r>
        <w:rPr>
          <w:rFonts w:hint="eastAsia" w:ascii="方正仿宋_GB2312" w:hAnsi="方正仿宋_GB2312" w:eastAsia="方正仿宋_GB2312" w:cs="方正仿宋_GB2312"/>
          <w:sz w:val="32"/>
          <w:szCs w:val="32"/>
        </w:rPr>
        <w:t>张栋梁</w:t>
      </w:r>
      <w:r>
        <w:rPr>
          <w:rFonts w:hint="eastAsia" w:ascii="方正仿宋_GB2312" w:hAnsi="方正仿宋_GB2312" w:eastAsia="方正仿宋_GB2312" w:cs="方正仿宋_GB2312"/>
          <w:sz w:val="32"/>
          <w:szCs w:val="32"/>
          <w:lang w:val="en-US" w:eastAsia="zh-CN"/>
        </w:rPr>
        <w:t xml:space="preserve"> 65927719 58525595</w:t>
      </w:r>
    </w:p>
    <w:p w14:paraId="30EF2A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p>
    <w:p w14:paraId="12CF9A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w:t>
      </w:r>
    </w:p>
    <w:p w14:paraId="2B9292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1.河南</w:t>
      </w:r>
      <w:r>
        <w:rPr>
          <w:rFonts w:hint="default" w:ascii="方正仿宋_GB2312" w:hAnsi="方正仿宋_GB2312" w:eastAsia="方正仿宋_GB2312" w:cs="方正仿宋_GB2312"/>
          <w:sz w:val="32"/>
          <w:szCs w:val="32"/>
          <w:lang w:val="en-US" w:eastAsia="zh-CN"/>
        </w:rPr>
        <w:t>开放大学工学科类专业教师教学技能大赛汇总表</w:t>
      </w:r>
    </w:p>
    <w:p w14:paraId="2D43D5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河南</w:t>
      </w:r>
      <w:r>
        <w:rPr>
          <w:rFonts w:hint="default" w:ascii="方正仿宋_GB2312" w:hAnsi="方正仿宋_GB2312" w:eastAsia="方正仿宋_GB2312" w:cs="方正仿宋_GB2312"/>
          <w:sz w:val="32"/>
          <w:szCs w:val="32"/>
          <w:lang w:val="en-US" w:eastAsia="zh-CN"/>
        </w:rPr>
        <w:t>开放大学工学科类专业教师教学技能大赛</w:t>
      </w:r>
      <w:r>
        <w:rPr>
          <w:rFonts w:hint="eastAsia" w:ascii="方正仿宋_GB2312" w:hAnsi="方正仿宋_GB2312" w:eastAsia="方正仿宋_GB2312" w:cs="方正仿宋_GB2312"/>
          <w:sz w:val="32"/>
          <w:szCs w:val="32"/>
          <w:lang w:val="en-US" w:eastAsia="zh-CN"/>
        </w:rPr>
        <w:t>教学设计方案模版</w:t>
      </w:r>
    </w:p>
    <w:p w14:paraId="31E58C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河南</w:t>
      </w:r>
      <w:r>
        <w:rPr>
          <w:rFonts w:hint="default" w:ascii="方正仿宋_GB2312" w:hAnsi="方正仿宋_GB2312" w:eastAsia="方正仿宋_GB2312" w:cs="方正仿宋_GB2312"/>
          <w:sz w:val="32"/>
          <w:szCs w:val="32"/>
          <w:lang w:val="en-US" w:eastAsia="zh-CN"/>
        </w:rPr>
        <w:t>开放大学工学科类专业教师教学技能大赛</w:t>
      </w:r>
      <w:r>
        <w:rPr>
          <w:rFonts w:hint="eastAsia" w:ascii="方正仿宋_GB2312" w:hAnsi="方正仿宋_GB2312" w:eastAsia="方正仿宋_GB2312" w:cs="方正仿宋_GB2312"/>
          <w:sz w:val="32"/>
          <w:szCs w:val="32"/>
          <w:lang w:val="en-US" w:eastAsia="zh-CN"/>
        </w:rPr>
        <w:t>评价标准</w:t>
      </w:r>
    </w:p>
    <w:p w14:paraId="69CEABB9">
      <w:pPr>
        <w:jc w:val="right"/>
        <w:rPr>
          <w:rFonts w:hint="eastAsia" w:ascii="方正仿宋_GB2312" w:hAnsi="方正仿宋_GB2312" w:eastAsia="方正仿宋_GB2312" w:cs="方正仿宋_GB2312"/>
          <w:sz w:val="32"/>
          <w:szCs w:val="32"/>
        </w:rPr>
      </w:pPr>
    </w:p>
    <w:p w14:paraId="2F48B252">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河南开放大学教务处</w:t>
      </w:r>
    </w:p>
    <w:p w14:paraId="43EDA1F0">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日</w:t>
      </w:r>
    </w:p>
    <w:p w14:paraId="6DFF2F50">
      <w:pPr>
        <w:keepNext w:val="0"/>
        <w:keepLines w:val="0"/>
        <w:pageBreakBefore/>
        <w:widowControl w:val="0"/>
        <w:kinsoku/>
        <w:wordWrap/>
        <w:overflowPunct/>
        <w:topLinePunct w:val="0"/>
        <w:autoSpaceDE/>
        <w:autoSpaceDN/>
        <w:bidi w:val="0"/>
        <w:adjustRightInd/>
        <w:snapToGrid/>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附件1：</w:t>
      </w:r>
    </w:p>
    <w:p w14:paraId="48621499">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河南</w:t>
      </w:r>
      <w:r>
        <w:rPr>
          <w:rFonts w:hint="default" w:ascii="方正仿宋_GB2312" w:hAnsi="方正仿宋_GB2312" w:eastAsia="方正仿宋_GB2312" w:cs="方正仿宋_GB2312"/>
          <w:sz w:val="32"/>
          <w:szCs w:val="32"/>
          <w:lang w:val="en-US" w:eastAsia="zh-CN"/>
        </w:rPr>
        <w:t>开放大学工学科类专业教师教学技能大赛汇总表</w:t>
      </w:r>
    </w:p>
    <w:p w14:paraId="556A8919">
      <w:pPr>
        <w:pStyle w:val="2"/>
        <w:spacing w:before="100" w:line="208" w:lineRule="auto"/>
        <w:ind w:left="173"/>
      </w:pPr>
      <w:r>
        <w:rPr>
          <w:spacing w:val="-1"/>
        </w:rPr>
        <w:t>推荐单位名称（公章</w:t>
      </w:r>
      <w:r>
        <w:rPr>
          <w:spacing w:val="-33"/>
        </w:rPr>
        <w:t>）：</w:t>
      </w:r>
    </w:p>
    <w:tbl>
      <w:tblPr>
        <w:tblStyle w:val="1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4"/>
        <w:gridCol w:w="1474"/>
        <w:gridCol w:w="821"/>
        <w:gridCol w:w="823"/>
        <w:gridCol w:w="1225"/>
        <w:gridCol w:w="1376"/>
        <w:gridCol w:w="1745"/>
        <w:gridCol w:w="1455"/>
      </w:tblGrid>
      <w:tr w14:paraId="64BF6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0" w:hRule="atLeast"/>
        </w:trPr>
        <w:tc>
          <w:tcPr>
            <w:tcW w:w="380" w:type="pct"/>
            <w:vAlign w:val="center"/>
          </w:tcPr>
          <w:p w14:paraId="5D4D2995">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黑体" w:hAnsi="黑体" w:eastAsia="黑体" w:cs="黑体"/>
                <w:spacing w:val="-2"/>
                <w:sz w:val="28"/>
                <w:szCs w:val="28"/>
              </w:rPr>
            </w:pPr>
            <w:r>
              <w:rPr>
                <w:rFonts w:ascii="黑体" w:hAnsi="黑体" w:eastAsia="黑体" w:cs="黑体"/>
                <w:spacing w:val="-2"/>
                <w:sz w:val="28"/>
                <w:szCs w:val="28"/>
              </w:rPr>
              <w:t>序号</w:t>
            </w:r>
          </w:p>
        </w:tc>
        <w:tc>
          <w:tcPr>
            <w:tcW w:w="763" w:type="pct"/>
            <w:vAlign w:val="center"/>
          </w:tcPr>
          <w:p w14:paraId="7B92484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黑体" w:hAnsi="黑体" w:eastAsia="黑体" w:cs="黑体"/>
                <w:spacing w:val="-2"/>
                <w:sz w:val="28"/>
                <w:szCs w:val="28"/>
              </w:rPr>
            </w:pPr>
            <w:r>
              <w:rPr>
                <w:rFonts w:ascii="黑体" w:hAnsi="黑体" w:eastAsia="黑体" w:cs="黑体"/>
                <w:spacing w:val="-2"/>
                <w:sz w:val="28"/>
                <w:szCs w:val="28"/>
              </w:rPr>
              <w:t>申报</w:t>
            </w:r>
            <w:r>
              <w:rPr>
                <w:rFonts w:hint="eastAsia" w:ascii="黑体" w:hAnsi="黑体" w:eastAsia="黑体" w:cs="黑体"/>
                <w:spacing w:val="-2"/>
                <w:sz w:val="28"/>
                <w:szCs w:val="28"/>
                <w:lang w:val="en-US" w:eastAsia="zh-CN"/>
              </w:rPr>
              <w:t>单位</w:t>
            </w:r>
            <w:r>
              <w:rPr>
                <w:rFonts w:ascii="黑体" w:hAnsi="黑体" w:eastAsia="黑体" w:cs="黑体"/>
                <w:spacing w:val="-2"/>
                <w:sz w:val="28"/>
                <w:szCs w:val="28"/>
              </w:rPr>
              <w:t>/学院</w:t>
            </w:r>
          </w:p>
        </w:tc>
        <w:tc>
          <w:tcPr>
            <w:tcW w:w="425" w:type="pct"/>
            <w:vAlign w:val="center"/>
          </w:tcPr>
          <w:p w14:paraId="000527B4">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黑体" w:hAnsi="黑体" w:eastAsia="黑体" w:cs="黑体"/>
                <w:spacing w:val="-2"/>
                <w:sz w:val="28"/>
                <w:szCs w:val="28"/>
              </w:rPr>
            </w:pPr>
            <w:r>
              <w:rPr>
                <w:rFonts w:ascii="黑体" w:hAnsi="黑体" w:eastAsia="黑体" w:cs="黑体"/>
                <w:spacing w:val="-2"/>
                <w:sz w:val="28"/>
                <w:szCs w:val="28"/>
              </w:rPr>
              <w:t>姓名</w:t>
            </w:r>
          </w:p>
        </w:tc>
        <w:tc>
          <w:tcPr>
            <w:tcW w:w="426" w:type="pct"/>
            <w:vAlign w:val="center"/>
          </w:tcPr>
          <w:p w14:paraId="22A1B911">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黑体" w:hAnsi="黑体" w:eastAsia="黑体" w:cs="黑体"/>
                <w:spacing w:val="-2"/>
                <w:sz w:val="28"/>
                <w:szCs w:val="28"/>
              </w:rPr>
            </w:pPr>
            <w:r>
              <w:rPr>
                <w:rFonts w:ascii="黑体" w:hAnsi="黑体" w:eastAsia="黑体" w:cs="黑体"/>
                <w:spacing w:val="-2"/>
                <w:sz w:val="28"/>
                <w:szCs w:val="28"/>
              </w:rPr>
              <w:t>门类</w:t>
            </w:r>
          </w:p>
        </w:tc>
        <w:tc>
          <w:tcPr>
            <w:tcW w:w="634" w:type="pct"/>
            <w:vAlign w:val="center"/>
          </w:tcPr>
          <w:p w14:paraId="5E425188">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黑体" w:hAnsi="黑体" w:eastAsia="黑体" w:cs="黑体"/>
                <w:spacing w:val="-2"/>
                <w:sz w:val="28"/>
                <w:szCs w:val="28"/>
              </w:rPr>
            </w:pPr>
            <w:r>
              <w:rPr>
                <w:rFonts w:ascii="黑体" w:hAnsi="黑体" w:eastAsia="黑体" w:cs="黑体"/>
                <w:spacing w:val="-2"/>
                <w:sz w:val="28"/>
                <w:szCs w:val="28"/>
              </w:rPr>
              <w:t>专业</w:t>
            </w:r>
          </w:p>
        </w:tc>
        <w:tc>
          <w:tcPr>
            <w:tcW w:w="712" w:type="pct"/>
            <w:vAlign w:val="center"/>
          </w:tcPr>
          <w:p w14:paraId="23769FE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黑体" w:hAnsi="黑体" w:eastAsia="黑体" w:cs="黑体"/>
                <w:spacing w:val="-2"/>
                <w:sz w:val="28"/>
                <w:szCs w:val="28"/>
              </w:rPr>
            </w:pPr>
            <w:r>
              <w:rPr>
                <w:rFonts w:ascii="黑体" w:hAnsi="黑体" w:eastAsia="黑体" w:cs="黑体"/>
                <w:spacing w:val="-2"/>
                <w:sz w:val="28"/>
                <w:szCs w:val="28"/>
              </w:rPr>
              <w:t>课程代码</w:t>
            </w:r>
          </w:p>
        </w:tc>
        <w:tc>
          <w:tcPr>
            <w:tcW w:w="903" w:type="pct"/>
            <w:vAlign w:val="center"/>
          </w:tcPr>
          <w:p w14:paraId="240B8415">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黑体" w:hAnsi="黑体" w:eastAsia="黑体" w:cs="黑体"/>
                <w:sz w:val="28"/>
                <w:szCs w:val="28"/>
              </w:rPr>
            </w:pPr>
            <w:r>
              <w:rPr>
                <w:rFonts w:ascii="黑体" w:hAnsi="黑体" w:eastAsia="黑体" w:cs="黑体"/>
                <w:spacing w:val="-2"/>
                <w:sz w:val="28"/>
                <w:szCs w:val="28"/>
              </w:rPr>
              <w:t>课程名称</w:t>
            </w:r>
          </w:p>
        </w:tc>
        <w:tc>
          <w:tcPr>
            <w:tcW w:w="753" w:type="pct"/>
            <w:vAlign w:val="center"/>
          </w:tcPr>
          <w:p w14:paraId="24888046">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ascii="黑体" w:hAnsi="黑体" w:eastAsia="黑体" w:cs="黑体"/>
                <w:sz w:val="28"/>
                <w:szCs w:val="28"/>
              </w:rPr>
            </w:pPr>
            <w:r>
              <w:rPr>
                <w:rFonts w:ascii="黑体" w:hAnsi="黑体" w:eastAsia="黑体" w:cs="黑体"/>
                <w:spacing w:val="-4"/>
                <w:sz w:val="28"/>
                <w:szCs w:val="28"/>
              </w:rPr>
              <w:t>手机</w:t>
            </w:r>
          </w:p>
        </w:tc>
      </w:tr>
      <w:tr w14:paraId="1178F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80" w:type="pct"/>
            <w:vAlign w:val="top"/>
          </w:tcPr>
          <w:p w14:paraId="5D39FC8A">
            <w:pPr>
              <w:spacing w:before="266" w:line="187" w:lineRule="auto"/>
              <w:ind w:left="388"/>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763" w:type="pct"/>
            <w:vAlign w:val="top"/>
          </w:tcPr>
          <w:p w14:paraId="7622D27C">
            <w:pPr>
              <w:pStyle w:val="12"/>
            </w:pPr>
          </w:p>
        </w:tc>
        <w:tc>
          <w:tcPr>
            <w:tcW w:w="425" w:type="pct"/>
            <w:vAlign w:val="top"/>
          </w:tcPr>
          <w:p w14:paraId="38C56A33">
            <w:pPr>
              <w:pStyle w:val="12"/>
            </w:pPr>
          </w:p>
        </w:tc>
        <w:tc>
          <w:tcPr>
            <w:tcW w:w="426" w:type="pct"/>
            <w:vAlign w:val="top"/>
          </w:tcPr>
          <w:p w14:paraId="03F620B9">
            <w:pPr>
              <w:pStyle w:val="12"/>
            </w:pPr>
          </w:p>
        </w:tc>
        <w:tc>
          <w:tcPr>
            <w:tcW w:w="634" w:type="pct"/>
            <w:vAlign w:val="top"/>
          </w:tcPr>
          <w:p w14:paraId="242333C2">
            <w:pPr>
              <w:pStyle w:val="12"/>
            </w:pPr>
          </w:p>
        </w:tc>
        <w:tc>
          <w:tcPr>
            <w:tcW w:w="712" w:type="pct"/>
            <w:vAlign w:val="top"/>
          </w:tcPr>
          <w:p w14:paraId="30938D11">
            <w:pPr>
              <w:pStyle w:val="12"/>
            </w:pPr>
          </w:p>
        </w:tc>
        <w:tc>
          <w:tcPr>
            <w:tcW w:w="903" w:type="pct"/>
            <w:vAlign w:val="top"/>
          </w:tcPr>
          <w:p w14:paraId="0A2C3EC7">
            <w:pPr>
              <w:pStyle w:val="12"/>
            </w:pPr>
          </w:p>
        </w:tc>
        <w:tc>
          <w:tcPr>
            <w:tcW w:w="753" w:type="pct"/>
            <w:vAlign w:val="top"/>
          </w:tcPr>
          <w:p w14:paraId="374ED5A6">
            <w:pPr>
              <w:pStyle w:val="12"/>
            </w:pPr>
          </w:p>
        </w:tc>
      </w:tr>
      <w:tr w14:paraId="31734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380" w:type="pct"/>
            <w:vAlign w:val="top"/>
          </w:tcPr>
          <w:p w14:paraId="2DBDCCD4">
            <w:pPr>
              <w:spacing w:before="267" w:line="187" w:lineRule="auto"/>
              <w:ind w:left="361"/>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763" w:type="pct"/>
            <w:vAlign w:val="top"/>
          </w:tcPr>
          <w:p w14:paraId="23745E53">
            <w:pPr>
              <w:pStyle w:val="12"/>
            </w:pPr>
          </w:p>
        </w:tc>
        <w:tc>
          <w:tcPr>
            <w:tcW w:w="425" w:type="pct"/>
            <w:vAlign w:val="top"/>
          </w:tcPr>
          <w:p w14:paraId="65EB2346">
            <w:pPr>
              <w:pStyle w:val="12"/>
            </w:pPr>
          </w:p>
        </w:tc>
        <w:tc>
          <w:tcPr>
            <w:tcW w:w="426" w:type="pct"/>
            <w:vAlign w:val="top"/>
          </w:tcPr>
          <w:p w14:paraId="2F34DC72">
            <w:pPr>
              <w:pStyle w:val="12"/>
            </w:pPr>
          </w:p>
        </w:tc>
        <w:tc>
          <w:tcPr>
            <w:tcW w:w="634" w:type="pct"/>
            <w:vAlign w:val="top"/>
          </w:tcPr>
          <w:p w14:paraId="2AFE7578">
            <w:pPr>
              <w:pStyle w:val="12"/>
            </w:pPr>
          </w:p>
        </w:tc>
        <w:tc>
          <w:tcPr>
            <w:tcW w:w="712" w:type="pct"/>
            <w:vAlign w:val="top"/>
          </w:tcPr>
          <w:p w14:paraId="0965E4E1">
            <w:pPr>
              <w:pStyle w:val="12"/>
            </w:pPr>
          </w:p>
        </w:tc>
        <w:tc>
          <w:tcPr>
            <w:tcW w:w="903" w:type="pct"/>
            <w:vAlign w:val="top"/>
          </w:tcPr>
          <w:p w14:paraId="788CC0AD">
            <w:pPr>
              <w:pStyle w:val="12"/>
            </w:pPr>
          </w:p>
        </w:tc>
        <w:tc>
          <w:tcPr>
            <w:tcW w:w="753" w:type="pct"/>
            <w:vAlign w:val="top"/>
          </w:tcPr>
          <w:p w14:paraId="4EDD1BE4">
            <w:pPr>
              <w:pStyle w:val="12"/>
            </w:pPr>
          </w:p>
        </w:tc>
      </w:tr>
      <w:tr w14:paraId="6508A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80" w:type="pct"/>
            <w:vAlign w:val="top"/>
          </w:tcPr>
          <w:p w14:paraId="608822E8">
            <w:pPr>
              <w:spacing w:before="269" w:line="186" w:lineRule="auto"/>
              <w:ind w:left="366"/>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763" w:type="pct"/>
            <w:vAlign w:val="top"/>
          </w:tcPr>
          <w:p w14:paraId="1540655C">
            <w:pPr>
              <w:pStyle w:val="12"/>
            </w:pPr>
          </w:p>
        </w:tc>
        <w:tc>
          <w:tcPr>
            <w:tcW w:w="425" w:type="pct"/>
            <w:vAlign w:val="top"/>
          </w:tcPr>
          <w:p w14:paraId="34C4345E">
            <w:pPr>
              <w:pStyle w:val="12"/>
            </w:pPr>
          </w:p>
        </w:tc>
        <w:tc>
          <w:tcPr>
            <w:tcW w:w="426" w:type="pct"/>
            <w:vAlign w:val="top"/>
          </w:tcPr>
          <w:p w14:paraId="4262651F">
            <w:pPr>
              <w:pStyle w:val="12"/>
            </w:pPr>
          </w:p>
        </w:tc>
        <w:tc>
          <w:tcPr>
            <w:tcW w:w="634" w:type="pct"/>
            <w:vAlign w:val="top"/>
          </w:tcPr>
          <w:p w14:paraId="4D2ADB82">
            <w:pPr>
              <w:pStyle w:val="12"/>
            </w:pPr>
          </w:p>
        </w:tc>
        <w:tc>
          <w:tcPr>
            <w:tcW w:w="712" w:type="pct"/>
            <w:vAlign w:val="top"/>
          </w:tcPr>
          <w:p w14:paraId="08E72AEE">
            <w:pPr>
              <w:pStyle w:val="12"/>
            </w:pPr>
          </w:p>
        </w:tc>
        <w:tc>
          <w:tcPr>
            <w:tcW w:w="903" w:type="pct"/>
            <w:vAlign w:val="top"/>
          </w:tcPr>
          <w:p w14:paraId="20D42340">
            <w:pPr>
              <w:pStyle w:val="12"/>
            </w:pPr>
          </w:p>
        </w:tc>
        <w:tc>
          <w:tcPr>
            <w:tcW w:w="753" w:type="pct"/>
            <w:vAlign w:val="top"/>
          </w:tcPr>
          <w:p w14:paraId="6C01AF95">
            <w:pPr>
              <w:pStyle w:val="12"/>
            </w:pPr>
          </w:p>
        </w:tc>
      </w:tr>
      <w:tr w14:paraId="6E7FB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380" w:type="pct"/>
            <w:vAlign w:val="top"/>
          </w:tcPr>
          <w:p w14:paraId="46017F5F">
            <w:pPr>
              <w:pStyle w:val="12"/>
              <w:spacing w:line="303" w:lineRule="auto"/>
            </w:pPr>
          </w:p>
          <w:p w14:paraId="576FEDA0">
            <w:pPr>
              <w:spacing w:before="91" w:line="196" w:lineRule="exact"/>
              <w:ind w:left="192"/>
              <w:rPr>
                <w:rFonts w:ascii="仿宋" w:hAnsi="仿宋" w:eastAsia="仿宋" w:cs="仿宋"/>
                <w:sz w:val="28"/>
                <w:szCs w:val="28"/>
              </w:rPr>
            </w:pPr>
            <w:r>
              <w:rPr>
                <w:rFonts w:ascii="仿宋" w:hAnsi="仿宋" w:eastAsia="仿宋" w:cs="仿宋"/>
                <w:spacing w:val="-12"/>
                <w:position w:val="-12"/>
                <w:sz w:val="28"/>
                <w:szCs w:val="28"/>
              </w:rPr>
              <w:t>……</w:t>
            </w:r>
          </w:p>
        </w:tc>
        <w:tc>
          <w:tcPr>
            <w:tcW w:w="763" w:type="pct"/>
            <w:vAlign w:val="top"/>
          </w:tcPr>
          <w:p w14:paraId="1D624107">
            <w:pPr>
              <w:pStyle w:val="12"/>
            </w:pPr>
          </w:p>
        </w:tc>
        <w:tc>
          <w:tcPr>
            <w:tcW w:w="425" w:type="pct"/>
            <w:vAlign w:val="top"/>
          </w:tcPr>
          <w:p w14:paraId="4BC89442">
            <w:pPr>
              <w:pStyle w:val="12"/>
            </w:pPr>
          </w:p>
        </w:tc>
        <w:tc>
          <w:tcPr>
            <w:tcW w:w="426" w:type="pct"/>
            <w:vAlign w:val="top"/>
          </w:tcPr>
          <w:p w14:paraId="00A999B0">
            <w:pPr>
              <w:pStyle w:val="12"/>
            </w:pPr>
          </w:p>
        </w:tc>
        <w:tc>
          <w:tcPr>
            <w:tcW w:w="634" w:type="pct"/>
            <w:vAlign w:val="top"/>
          </w:tcPr>
          <w:p w14:paraId="0CC427D8">
            <w:pPr>
              <w:pStyle w:val="12"/>
            </w:pPr>
          </w:p>
        </w:tc>
        <w:tc>
          <w:tcPr>
            <w:tcW w:w="712" w:type="pct"/>
            <w:vAlign w:val="top"/>
          </w:tcPr>
          <w:p w14:paraId="07F03773">
            <w:pPr>
              <w:pStyle w:val="12"/>
            </w:pPr>
          </w:p>
        </w:tc>
        <w:tc>
          <w:tcPr>
            <w:tcW w:w="903" w:type="pct"/>
            <w:vAlign w:val="top"/>
          </w:tcPr>
          <w:p w14:paraId="22EAEDD5">
            <w:pPr>
              <w:pStyle w:val="12"/>
            </w:pPr>
          </w:p>
        </w:tc>
        <w:tc>
          <w:tcPr>
            <w:tcW w:w="753" w:type="pct"/>
            <w:vAlign w:val="top"/>
          </w:tcPr>
          <w:p w14:paraId="7FD6F794">
            <w:pPr>
              <w:pStyle w:val="12"/>
            </w:pPr>
          </w:p>
        </w:tc>
      </w:tr>
    </w:tbl>
    <w:p w14:paraId="3A4FFF9B">
      <w:pPr>
        <w:pStyle w:val="2"/>
        <w:spacing w:before="99" w:line="216" w:lineRule="auto"/>
        <w:ind w:left="489"/>
        <w:rPr>
          <w:sz w:val="24"/>
          <w:szCs w:val="24"/>
        </w:rPr>
      </w:pPr>
      <w:r>
        <w:rPr>
          <w:spacing w:val="-9"/>
          <w:sz w:val="24"/>
          <w:szCs w:val="24"/>
        </w:rPr>
        <w:t>说明：“门类”“专业”和“课程代码”请根据人才培养方案</w:t>
      </w:r>
      <w:r>
        <w:rPr>
          <w:spacing w:val="-10"/>
          <w:sz w:val="24"/>
          <w:szCs w:val="24"/>
        </w:rPr>
        <w:t>规范填写。</w:t>
      </w:r>
    </w:p>
    <w:p w14:paraId="4135CC12">
      <w:pPr>
        <w:spacing w:line="216" w:lineRule="auto"/>
        <w:rPr>
          <w:sz w:val="24"/>
          <w:szCs w:val="24"/>
        </w:rPr>
        <w:sectPr>
          <w:pgSz w:w="11907" w:h="16839"/>
          <w:pgMar w:top="1440" w:right="1248" w:bottom="1440" w:left="1012" w:header="0" w:footer="998" w:gutter="0"/>
          <w:cols w:space="720" w:num="1"/>
        </w:sectPr>
      </w:pPr>
    </w:p>
    <w:p w14:paraId="56B719AD">
      <w:pPr>
        <w:keepNext w:val="0"/>
        <w:keepLines w:val="0"/>
        <w:pageBreakBefore/>
        <w:widowControl w:val="0"/>
        <w:kinsoku/>
        <w:wordWrap/>
        <w:overflowPunct/>
        <w:topLinePunct w:val="0"/>
        <w:autoSpaceDE/>
        <w:autoSpaceDN/>
        <w:bidi w:val="0"/>
        <w:adjustRightInd/>
        <w:snapToGrid/>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附件2：</w:t>
      </w:r>
    </w:p>
    <w:p w14:paraId="75F4E746">
      <w:pPr>
        <w:spacing w:line="247" w:lineRule="auto"/>
        <w:rPr>
          <w:rFonts w:ascii="Arial"/>
          <w:sz w:val="21"/>
        </w:rPr>
      </w:pPr>
    </w:p>
    <w:p w14:paraId="5B389465">
      <w:pPr>
        <w:spacing w:line="247" w:lineRule="auto"/>
        <w:rPr>
          <w:rFonts w:ascii="Arial"/>
          <w:sz w:val="21"/>
        </w:rPr>
      </w:pPr>
    </w:p>
    <w:p w14:paraId="100EFC60">
      <w:pPr>
        <w:spacing w:line="247" w:lineRule="auto"/>
        <w:rPr>
          <w:rFonts w:ascii="Arial"/>
          <w:sz w:val="21"/>
        </w:rPr>
      </w:pPr>
    </w:p>
    <w:p w14:paraId="076A737D">
      <w:pPr>
        <w:spacing w:line="248" w:lineRule="auto"/>
        <w:rPr>
          <w:rFonts w:ascii="Arial"/>
          <w:sz w:val="21"/>
        </w:rPr>
      </w:pPr>
    </w:p>
    <w:p w14:paraId="7FC04A48">
      <w:pPr>
        <w:spacing w:before="150" w:line="352" w:lineRule="exact"/>
        <w:ind w:left="2351"/>
        <w:outlineLvl w:val="0"/>
        <w:rPr>
          <w:rFonts w:ascii="微软雅黑" w:hAnsi="微软雅黑" w:eastAsia="微软雅黑" w:cs="微软雅黑"/>
          <w:sz w:val="35"/>
          <w:szCs w:val="35"/>
        </w:rPr>
      </w:pPr>
      <w:r>
        <w:rPr>
          <w:rFonts w:ascii="微软雅黑" w:hAnsi="微软雅黑" w:eastAsia="微软雅黑" w:cs="微软雅黑"/>
          <w:spacing w:val="11"/>
          <w:position w:val="-2"/>
          <w:sz w:val="35"/>
          <w:szCs w:val="35"/>
        </w:rPr>
        <w:t>《课程名称》教学设计方案</w:t>
      </w:r>
    </w:p>
    <w:p w14:paraId="3495A089">
      <w:pPr>
        <w:spacing w:line="370" w:lineRule="auto"/>
        <w:rPr>
          <w:rFonts w:ascii="Arial"/>
          <w:sz w:val="21"/>
        </w:rPr>
      </w:pPr>
    </w:p>
    <w:p w14:paraId="0D379107">
      <w:pPr>
        <w:pStyle w:val="2"/>
        <w:spacing w:before="97" w:line="217" w:lineRule="auto"/>
        <w:ind w:left="3271"/>
        <w:rPr>
          <w:sz w:val="30"/>
          <w:szCs w:val="30"/>
        </w:rPr>
      </w:pPr>
      <w:r>
        <w:rPr>
          <w:spacing w:val="-2"/>
          <w:sz w:val="30"/>
          <w:szCs w:val="30"/>
        </w:rPr>
        <w:t>单位名称 授课教师姓名</w:t>
      </w:r>
    </w:p>
    <w:p w14:paraId="30732746">
      <w:pPr>
        <w:pStyle w:val="2"/>
        <w:spacing w:before="272" w:line="217" w:lineRule="auto"/>
        <w:ind w:left="645"/>
        <w:rPr>
          <w:sz w:val="30"/>
          <w:szCs w:val="30"/>
        </w:rPr>
      </w:pPr>
      <w:r>
        <w:rPr>
          <w:spacing w:val="-6"/>
          <w:sz w:val="30"/>
          <w:szCs w:val="30"/>
        </w:rPr>
        <w:t>一、</w:t>
      </w:r>
      <w:r>
        <w:rPr>
          <w:spacing w:val="-72"/>
          <w:sz w:val="30"/>
          <w:szCs w:val="30"/>
        </w:rPr>
        <w:t xml:space="preserve"> </w:t>
      </w:r>
      <w:r>
        <w:rPr>
          <w:spacing w:val="-6"/>
          <w:sz w:val="30"/>
          <w:szCs w:val="30"/>
        </w:rPr>
        <w:t>教学内容分析</w:t>
      </w:r>
    </w:p>
    <w:p w14:paraId="12898388">
      <w:pPr>
        <w:pStyle w:val="2"/>
        <w:spacing w:before="270" w:line="218" w:lineRule="auto"/>
        <w:ind w:left="642"/>
        <w:rPr>
          <w:sz w:val="30"/>
          <w:szCs w:val="30"/>
        </w:rPr>
      </w:pPr>
      <w:r>
        <w:rPr>
          <w:spacing w:val="-8"/>
          <w:sz w:val="30"/>
          <w:szCs w:val="30"/>
        </w:rPr>
        <w:t>二、</w:t>
      </w:r>
      <w:r>
        <w:rPr>
          <w:spacing w:val="-69"/>
          <w:sz w:val="30"/>
          <w:szCs w:val="30"/>
        </w:rPr>
        <w:t xml:space="preserve"> </w:t>
      </w:r>
      <w:r>
        <w:rPr>
          <w:spacing w:val="-8"/>
          <w:sz w:val="30"/>
          <w:szCs w:val="30"/>
        </w:rPr>
        <w:t>教学目标</w:t>
      </w:r>
    </w:p>
    <w:p w14:paraId="4D1355D0">
      <w:pPr>
        <w:pStyle w:val="2"/>
        <w:spacing w:before="271" w:line="217" w:lineRule="auto"/>
        <w:ind w:left="648"/>
        <w:rPr>
          <w:sz w:val="30"/>
          <w:szCs w:val="30"/>
        </w:rPr>
      </w:pPr>
      <w:r>
        <w:rPr>
          <w:spacing w:val="-6"/>
          <w:sz w:val="30"/>
          <w:szCs w:val="30"/>
        </w:rPr>
        <w:t>三、</w:t>
      </w:r>
      <w:r>
        <w:rPr>
          <w:spacing w:val="-70"/>
          <w:sz w:val="30"/>
          <w:szCs w:val="30"/>
        </w:rPr>
        <w:t xml:space="preserve"> </w:t>
      </w:r>
      <w:r>
        <w:rPr>
          <w:spacing w:val="-6"/>
          <w:sz w:val="30"/>
          <w:szCs w:val="30"/>
        </w:rPr>
        <w:t>教学重难点分析</w:t>
      </w:r>
    </w:p>
    <w:p w14:paraId="0E09BD62">
      <w:pPr>
        <w:pStyle w:val="2"/>
        <w:spacing w:before="270" w:line="216" w:lineRule="auto"/>
        <w:ind w:left="661"/>
        <w:rPr>
          <w:sz w:val="30"/>
          <w:szCs w:val="30"/>
        </w:rPr>
      </w:pPr>
      <w:r>
        <w:rPr>
          <w:spacing w:val="-6"/>
          <w:sz w:val="30"/>
          <w:szCs w:val="30"/>
        </w:rPr>
        <w:t>四、</w:t>
      </w:r>
      <w:r>
        <w:rPr>
          <w:spacing w:val="-72"/>
          <w:sz w:val="30"/>
          <w:szCs w:val="30"/>
        </w:rPr>
        <w:t xml:space="preserve"> </w:t>
      </w:r>
      <w:r>
        <w:rPr>
          <w:spacing w:val="-6"/>
          <w:sz w:val="30"/>
          <w:szCs w:val="30"/>
        </w:rPr>
        <w:t>教学策略选择与应用</w:t>
      </w:r>
    </w:p>
    <w:p w14:paraId="628676C4">
      <w:pPr>
        <w:pStyle w:val="2"/>
        <w:spacing w:before="274" w:line="301" w:lineRule="auto"/>
        <w:ind w:left="1352" w:right="12" w:hanging="716"/>
        <w:rPr>
          <w:sz w:val="30"/>
          <w:szCs w:val="30"/>
        </w:rPr>
      </w:pPr>
      <w:r>
        <w:rPr>
          <w:spacing w:val="-3"/>
          <w:sz w:val="30"/>
          <w:szCs w:val="30"/>
        </w:rPr>
        <w:t>五、</w:t>
      </w:r>
      <w:r>
        <w:rPr>
          <w:spacing w:val="-71"/>
          <w:sz w:val="30"/>
          <w:szCs w:val="30"/>
        </w:rPr>
        <w:t xml:space="preserve"> </w:t>
      </w:r>
      <w:r>
        <w:rPr>
          <w:spacing w:val="-3"/>
          <w:sz w:val="30"/>
          <w:szCs w:val="30"/>
        </w:rPr>
        <w:t>教学工具选择与应用（含</w:t>
      </w:r>
      <w:r>
        <w:rPr>
          <w:spacing w:val="-49"/>
          <w:sz w:val="30"/>
          <w:szCs w:val="30"/>
        </w:rPr>
        <w:t xml:space="preserve"> </w:t>
      </w:r>
      <w:r>
        <w:rPr>
          <w:spacing w:val="-3"/>
          <w:sz w:val="30"/>
          <w:szCs w:val="30"/>
        </w:rPr>
        <w:t>AI</w:t>
      </w:r>
      <w:r>
        <w:rPr>
          <w:spacing w:val="-61"/>
          <w:sz w:val="30"/>
          <w:szCs w:val="30"/>
        </w:rPr>
        <w:t xml:space="preserve"> </w:t>
      </w:r>
      <w:r>
        <w:rPr>
          <w:spacing w:val="-3"/>
          <w:sz w:val="30"/>
          <w:szCs w:val="30"/>
        </w:rPr>
        <w:t>技术的具</w:t>
      </w:r>
      <w:r>
        <w:rPr>
          <w:spacing w:val="-4"/>
          <w:sz w:val="30"/>
          <w:szCs w:val="30"/>
        </w:rPr>
        <w:t>体应用场景、设</w:t>
      </w:r>
      <w:r>
        <w:rPr>
          <w:sz w:val="30"/>
          <w:szCs w:val="30"/>
        </w:rPr>
        <w:t xml:space="preserve"> </w:t>
      </w:r>
      <w:r>
        <w:rPr>
          <w:spacing w:val="2"/>
          <w:sz w:val="30"/>
          <w:szCs w:val="30"/>
        </w:rPr>
        <w:t>计意图以及实施方法）</w:t>
      </w:r>
    </w:p>
    <w:p w14:paraId="26847B14">
      <w:pPr>
        <w:pStyle w:val="2"/>
        <w:spacing w:before="269" w:line="219" w:lineRule="auto"/>
        <w:ind w:left="639"/>
        <w:rPr>
          <w:sz w:val="30"/>
          <w:szCs w:val="30"/>
        </w:rPr>
      </w:pPr>
      <w:r>
        <w:rPr>
          <w:color w:val="262626"/>
          <w:spacing w:val="-7"/>
          <w:sz w:val="30"/>
          <w:szCs w:val="30"/>
        </w:rPr>
        <w:t>六、</w:t>
      </w:r>
      <w:r>
        <w:rPr>
          <w:color w:val="262626"/>
          <w:spacing w:val="-71"/>
          <w:sz w:val="30"/>
          <w:szCs w:val="30"/>
        </w:rPr>
        <w:t xml:space="preserve"> </w:t>
      </w:r>
      <w:r>
        <w:rPr>
          <w:color w:val="262626"/>
          <w:spacing w:val="-7"/>
          <w:sz w:val="30"/>
          <w:szCs w:val="30"/>
        </w:rPr>
        <w:t>教学过程</w:t>
      </w:r>
    </w:p>
    <w:p w14:paraId="39A82772">
      <w:pPr>
        <w:pStyle w:val="2"/>
        <w:spacing w:before="267" w:line="374" w:lineRule="auto"/>
        <w:ind w:left="23" w:right="10" w:firstLine="608"/>
        <w:jc w:val="both"/>
        <w:rPr>
          <w:sz w:val="30"/>
          <w:szCs w:val="30"/>
        </w:rPr>
      </w:pPr>
      <w:r>
        <w:rPr>
          <w:b/>
          <w:bCs/>
          <w:spacing w:val="-5"/>
          <w:sz w:val="30"/>
          <w:szCs w:val="30"/>
        </w:rPr>
        <w:t>排版要求：</w:t>
      </w:r>
      <w:r>
        <w:rPr>
          <w:spacing w:val="-5"/>
          <w:sz w:val="30"/>
          <w:szCs w:val="30"/>
        </w:rPr>
        <w:t>正文用小三号、仿宋字体、单倍行距。</w:t>
      </w:r>
      <w:r>
        <w:rPr>
          <w:color w:val="333333"/>
          <w:spacing w:val="-5"/>
          <w:sz w:val="30"/>
          <w:szCs w:val="30"/>
        </w:rPr>
        <w:t>结构层次</w:t>
      </w:r>
      <w:r>
        <w:rPr>
          <w:color w:val="333333"/>
          <w:spacing w:val="5"/>
          <w:sz w:val="30"/>
          <w:szCs w:val="30"/>
        </w:rPr>
        <w:t xml:space="preserve"> </w:t>
      </w:r>
      <w:r>
        <w:rPr>
          <w:color w:val="333333"/>
          <w:spacing w:val="-2"/>
          <w:sz w:val="30"/>
          <w:szCs w:val="30"/>
        </w:rPr>
        <w:t>序数依次用</w:t>
      </w:r>
      <w:r>
        <w:rPr>
          <w:rFonts w:ascii="Times New Roman" w:hAnsi="Times New Roman" w:eastAsia="Times New Roman" w:cs="Times New Roman"/>
          <w:color w:val="333333"/>
          <w:spacing w:val="-2"/>
          <w:sz w:val="30"/>
          <w:szCs w:val="30"/>
        </w:rPr>
        <w:t>“</w:t>
      </w:r>
      <w:r>
        <w:rPr>
          <w:rFonts w:ascii="Times New Roman" w:hAnsi="Times New Roman" w:eastAsia="Times New Roman" w:cs="Times New Roman"/>
          <w:color w:val="333333"/>
          <w:spacing w:val="-40"/>
          <w:sz w:val="30"/>
          <w:szCs w:val="30"/>
        </w:rPr>
        <w:t xml:space="preserve"> </w:t>
      </w:r>
      <w:r>
        <w:rPr>
          <w:color w:val="333333"/>
          <w:spacing w:val="-2"/>
          <w:sz w:val="30"/>
          <w:szCs w:val="30"/>
        </w:rPr>
        <w:t>一</w:t>
      </w:r>
      <w:r>
        <w:rPr>
          <w:rFonts w:ascii="Times New Roman" w:hAnsi="Times New Roman" w:eastAsia="Times New Roman" w:cs="Times New Roman"/>
          <w:color w:val="333333"/>
          <w:spacing w:val="-2"/>
          <w:sz w:val="30"/>
          <w:szCs w:val="30"/>
        </w:rPr>
        <w:t>”</w:t>
      </w:r>
      <w:r>
        <w:rPr>
          <w:rFonts w:ascii="Times New Roman" w:hAnsi="Times New Roman" w:eastAsia="Times New Roman" w:cs="Times New Roman"/>
          <w:color w:val="333333"/>
          <w:spacing w:val="-46"/>
          <w:sz w:val="30"/>
          <w:szCs w:val="30"/>
        </w:rPr>
        <w:t xml:space="preserve"> </w:t>
      </w:r>
      <w:r>
        <w:rPr>
          <w:color w:val="333333"/>
          <w:spacing w:val="-2"/>
          <w:sz w:val="30"/>
          <w:szCs w:val="30"/>
        </w:rPr>
        <w:t>、</w:t>
      </w:r>
      <w:r>
        <w:rPr>
          <w:rFonts w:ascii="Times New Roman" w:hAnsi="Times New Roman" w:eastAsia="Times New Roman" w:cs="Times New Roman"/>
          <w:color w:val="333333"/>
          <w:spacing w:val="-2"/>
          <w:sz w:val="30"/>
          <w:szCs w:val="30"/>
        </w:rPr>
        <w:t>“</w:t>
      </w:r>
      <w:r>
        <w:rPr>
          <w:color w:val="333333"/>
          <w:spacing w:val="-2"/>
          <w:sz w:val="30"/>
          <w:szCs w:val="30"/>
        </w:rPr>
        <w:t>（</w:t>
      </w:r>
      <w:r>
        <w:rPr>
          <w:color w:val="333333"/>
          <w:spacing w:val="-74"/>
          <w:sz w:val="30"/>
          <w:szCs w:val="30"/>
        </w:rPr>
        <w:t xml:space="preserve"> </w:t>
      </w:r>
      <w:r>
        <w:rPr>
          <w:color w:val="333333"/>
          <w:spacing w:val="-2"/>
          <w:sz w:val="30"/>
          <w:szCs w:val="30"/>
        </w:rPr>
        <w:t>一）</w:t>
      </w:r>
      <w:r>
        <w:rPr>
          <w:rFonts w:ascii="Times New Roman" w:hAnsi="Times New Roman" w:eastAsia="Times New Roman" w:cs="Times New Roman"/>
          <w:color w:val="333333"/>
          <w:spacing w:val="-2"/>
          <w:sz w:val="30"/>
          <w:szCs w:val="30"/>
        </w:rPr>
        <w:t>”</w:t>
      </w:r>
      <w:r>
        <w:rPr>
          <w:rFonts w:ascii="Times New Roman" w:hAnsi="Times New Roman" w:eastAsia="Times New Roman" w:cs="Times New Roman"/>
          <w:color w:val="333333"/>
          <w:spacing w:val="-46"/>
          <w:sz w:val="30"/>
          <w:szCs w:val="30"/>
        </w:rPr>
        <w:t xml:space="preserve"> </w:t>
      </w:r>
      <w:r>
        <w:rPr>
          <w:color w:val="333333"/>
          <w:spacing w:val="-2"/>
          <w:sz w:val="30"/>
          <w:szCs w:val="30"/>
        </w:rPr>
        <w:t>、</w:t>
      </w:r>
      <w:r>
        <w:rPr>
          <w:rFonts w:ascii="Times New Roman" w:hAnsi="Times New Roman" w:eastAsia="Times New Roman" w:cs="Times New Roman"/>
          <w:color w:val="333333"/>
          <w:spacing w:val="-2"/>
          <w:sz w:val="30"/>
          <w:szCs w:val="30"/>
        </w:rPr>
        <w:t>“1.”“”</w:t>
      </w:r>
      <w:r>
        <w:rPr>
          <w:color w:val="333333"/>
          <w:spacing w:val="-2"/>
          <w:sz w:val="30"/>
          <w:szCs w:val="30"/>
        </w:rPr>
        <w:t>标注；第一层用黑体字、第</w:t>
      </w:r>
      <w:r>
        <w:rPr>
          <w:color w:val="333333"/>
          <w:sz w:val="30"/>
          <w:szCs w:val="30"/>
        </w:rPr>
        <w:t xml:space="preserve"> </w:t>
      </w:r>
      <w:r>
        <w:rPr>
          <w:color w:val="333333"/>
          <w:spacing w:val="-4"/>
          <w:sz w:val="30"/>
          <w:szCs w:val="30"/>
        </w:rPr>
        <w:t>二层用楷体字、第三层和第四层用仿宋体字。</w:t>
      </w:r>
    </w:p>
    <w:p w14:paraId="31E8DE81">
      <w:pPr>
        <w:spacing w:line="374" w:lineRule="auto"/>
        <w:rPr>
          <w:sz w:val="30"/>
          <w:szCs w:val="30"/>
        </w:rPr>
        <w:sectPr>
          <w:footerReference r:id="rId3" w:type="default"/>
          <w:pgSz w:w="11907" w:h="16839"/>
          <w:pgMar w:top="1431" w:right="1785" w:bottom="1248" w:left="1785" w:header="0" w:footer="998" w:gutter="0"/>
          <w:cols w:space="720" w:num="1"/>
        </w:sectPr>
      </w:pPr>
    </w:p>
    <w:p w14:paraId="6B2496BB">
      <w:pPr>
        <w:keepNext w:val="0"/>
        <w:keepLines w:val="0"/>
        <w:pageBreakBefore/>
        <w:widowControl w:val="0"/>
        <w:kinsoku/>
        <w:wordWrap/>
        <w:overflowPunct/>
        <w:topLinePunct w:val="0"/>
        <w:autoSpaceDE/>
        <w:autoSpaceDN/>
        <w:bidi w:val="0"/>
        <w:adjustRightInd/>
        <w:snapToGrid/>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附件3：</w:t>
      </w:r>
    </w:p>
    <w:p w14:paraId="7C2E1B42">
      <w:pPr>
        <w:keepNext w:val="0"/>
        <w:keepLines w:val="0"/>
        <w:pageBreakBefore w:val="0"/>
        <w:widowControl w:val="0"/>
        <w:kinsoku/>
        <w:wordWrap/>
        <w:overflowPunct/>
        <w:topLinePunct w:val="0"/>
        <w:autoSpaceDE/>
        <w:autoSpaceDN/>
        <w:bidi w:val="0"/>
        <w:adjustRightInd/>
        <w:snapToGrid/>
        <w:spacing w:line="192" w:lineRule="auto"/>
        <w:ind w:left="0" w:right="0" w:firstLine="0"/>
        <w:jc w:val="center"/>
        <w:textAlignment w:val="auto"/>
        <w:outlineLvl w:val="0"/>
        <w:rPr>
          <w:rFonts w:ascii="微软雅黑" w:hAnsi="微软雅黑" w:eastAsia="微软雅黑" w:cs="微软雅黑"/>
          <w:sz w:val="35"/>
          <w:szCs w:val="35"/>
        </w:rPr>
      </w:pPr>
      <w:r>
        <w:rPr>
          <w:rFonts w:hint="eastAsia" w:ascii="微软雅黑" w:hAnsi="微软雅黑" w:eastAsia="微软雅黑" w:cs="微软雅黑"/>
          <w:spacing w:val="9"/>
          <w:sz w:val="35"/>
          <w:szCs w:val="35"/>
          <w:lang w:val="en-US" w:eastAsia="zh-CN"/>
        </w:rPr>
        <w:t>河南</w:t>
      </w:r>
      <w:r>
        <w:rPr>
          <w:rFonts w:ascii="微软雅黑" w:hAnsi="微软雅黑" w:eastAsia="微软雅黑" w:cs="微软雅黑"/>
          <w:spacing w:val="9"/>
          <w:sz w:val="35"/>
          <w:szCs w:val="35"/>
        </w:rPr>
        <w:t>开放大学工学科类专业教师教学技能大赛</w:t>
      </w:r>
      <w:r>
        <w:rPr>
          <w:rFonts w:ascii="微软雅黑" w:hAnsi="微软雅黑" w:eastAsia="微软雅黑" w:cs="微软雅黑"/>
          <w:spacing w:val="10"/>
          <w:sz w:val="35"/>
          <w:szCs w:val="35"/>
        </w:rPr>
        <w:t>评价标准</w:t>
      </w:r>
    </w:p>
    <w:p w14:paraId="53CB9F4C">
      <w:pPr>
        <w:spacing w:line="459" w:lineRule="auto"/>
        <w:rPr>
          <w:rFonts w:ascii="Arial"/>
          <w:sz w:val="21"/>
        </w:rPr>
      </w:pPr>
    </w:p>
    <w:p w14:paraId="5B182197">
      <w:pPr>
        <w:pStyle w:val="2"/>
        <w:spacing w:before="91" w:line="219" w:lineRule="auto"/>
        <w:ind w:left="4331"/>
        <w:rPr>
          <w:sz w:val="28"/>
          <w:szCs w:val="28"/>
        </w:rPr>
      </w:pPr>
      <w:r>
        <w:rPr>
          <w:b/>
          <w:bCs/>
          <w:spacing w:val="-4"/>
          <w:sz w:val="28"/>
          <w:szCs w:val="28"/>
        </w:rPr>
        <w:t>教学设计方案评分表</w:t>
      </w:r>
    </w:p>
    <w:p w14:paraId="6635127B">
      <w:pPr>
        <w:spacing w:line="120" w:lineRule="exact"/>
      </w:pPr>
    </w:p>
    <w:tbl>
      <w:tblPr>
        <w:tblStyle w:val="11"/>
        <w:tblW w:w="10501" w:type="dxa"/>
        <w:tblInd w:w="3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1972"/>
        <w:gridCol w:w="2313"/>
        <w:gridCol w:w="2068"/>
        <w:gridCol w:w="1584"/>
        <w:gridCol w:w="1585"/>
      </w:tblGrid>
      <w:tr w14:paraId="29449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79" w:type="dxa"/>
            <w:vAlign w:val="top"/>
          </w:tcPr>
          <w:p w14:paraId="53FA0CC3">
            <w:pPr>
              <w:spacing w:before="203" w:line="219" w:lineRule="auto"/>
              <w:ind w:left="256"/>
              <w:rPr>
                <w:rFonts w:ascii="黑体" w:hAnsi="黑体" w:eastAsia="黑体" w:cs="黑体"/>
                <w:sz w:val="24"/>
                <w:szCs w:val="24"/>
              </w:rPr>
            </w:pPr>
            <w:r>
              <w:rPr>
                <w:rFonts w:ascii="黑体" w:hAnsi="黑体" w:eastAsia="黑体" w:cs="黑体"/>
                <w:spacing w:val="-3"/>
                <w:sz w:val="24"/>
                <w:szCs w:val="24"/>
              </w:rPr>
              <w:t>项目</w:t>
            </w:r>
          </w:p>
        </w:tc>
        <w:tc>
          <w:tcPr>
            <w:tcW w:w="1972" w:type="dxa"/>
            <w:vAlign w:val="top"/>
          </w:tcPr>
          <w:p w14:paraId="14ADD6E6">
            <w:pPr>
              <w:spacing w:before="204" w:line="218" w:lineRule="auto"/>
              <w:ind w:left="509"/>
              <w:rPr>
                <w:rFonts w:ascii="黑体" w:hAnsi="黑体" w:eastAsia="黑体" w:cs="黑体"/>
                <w:sz w:val="24"/>
                <w:szCs w:val="24"/>
              </w:rPr>
            </w:pPr>
            <w:r>
              <w:rPr>
                <w:rFonts w:ascii="黑体" w:hAnsi="黑体" w:eastAsia="黑体" w:cs="黑体"/>
                <w:spacing w:val="-2"/>
                <w:sz w:val="24"/>
                <w:szCs w:val="24"/>
              </w:rPr>
              <w:t>教学内容</w:t>
            </w:r>
          </w:p>
        </w:tc>
        <w:tc>
          <w:tcPr>
            <w:tcW w:w="2313" w:type="dxa"/>
            <w:vAlign w:val="top"/>
          </w:tcPr>
          <w:p w14:paraId="39B663B2">
            <w:pPr>
              <w:spacing w:before="204" w:line="218" w:lineRule="auto"/>
              <w:ind w:left="681"/>
              <w:rPr>
                <w:rFonts w:ascii="黑体" w:hAnsi="黑体" w:eastAsia="黑体" w:cs="黑体"/>
                <w:sz w:val="24"/>
                <w:szCs w:val="24"/>
              </w:rPr>
            </w:pPr>
            <w:r>
              <w:rPr>
                <w:rFonts w:ascii="黑体" w:hAnsi="黑体" w:eastAsia="黑体" w:cs="黑体"/>
                <w:spacing w:val="-2"/>
                <w:sz w:val="24"/>
                <w:szCs w:val="24"/>
              </w:rPr>
              <w:t>教学目标</w:t>
            </w:r>
          </w:p>
        </w:tc>
        <w:tc>
          <w:tcPr>
            <w:tcW w:w="2068" w:type="dxa"/>
            <w:vAlign w:val="top"/>
          </w:tcPr>
          <w:p w14:paraId="5077ED41">
            <w:pPr>
              <w:spacing w:before="204" w:line="218" w:lineRule="auto"/>
              <w:ind w:left="559"/>
              <w:rPr>
                <w:rFonts w:ascii="黑体" w:hAnsi="黑体" w:eastAsia="黑体" w:cs="黑体"/>
                <w:sz w:val="24"/>
                <w:szCs w:val="24"/>
              </w:rPr>
            </w:pPr>
            <w:r>
              <w:rPr>
                <w:rFonts w:ascii="黑体" w:hAnsi="黑体" w:eastAsia="黑体" w:cs="黑体"/>
                <w:spacing w:val="-2"/>
                <w:sz w:val="24"/>
                <w:szCs w:val="24"/>
              </w:rPr>
              <w:t>教学组织</w:t>
            </w:r>
          </w:p>
        </w:tc>
        <w:tc>
          <w:tcPr>
            <w:tcW w:w="1584" w:type="dxa"/>
            <w:vAlign w:val="top"/>
          </w:tcPr>
          <w:p w14:paraId="07EB74A6">
            <w:pPr>
              <w:spacing w:before="203" w:line="219" w:lineRule="auto"/>
              <w:ind w:left="323"/>
              <w:rPr>
                <w:rFonts w:ascii="黑体" w:hAnsi="黑体" w:eastAsia="黑体" w:cs="黑体"/>
                <w:sz w:val="24"/>
                <w:szCs w:val="24"/>
              </w:rPr>
            </w:pPr>
            <w:r>
              <w:rPr>
                <w:rFonts w:ascii="黑体" w:hAnsi="黑体" w:eastAsia="黑体" w:cs="黑体"/>
                <w:spacing w:val="-3"/>
                <w:sz w:val="24"/>
                <w:szCs w:val="24"/>
              </w:rPr>
              <w:t>文字表述</w:t>
            </w:r>
          </w:p>
        </w:tc>
        <w:tc>
          <w:tcPr>
            <w:tcW w:w="1585" w:type="dxa"/>
            <w:vAlign w:val="top"/>
          </w:tcPr>
          <w:p w14:paraId="23E10A9E">
            <w:pPr>
              <w:spacing w:before="203" w:line="219" w:lineRule="auto"/>
              <w:ind w:left="196"/>
              <w:rPr>
                <w:rFonts w:ascii="黑体" w:hAnsi="黑体" w:eastAsia="黑体" w:cs="黑体"/>
                <w:sz w:val="24"/>
                <w:szCs w:val="24"/>
              </w:rPr>
            </w:pPr>
            <w:r>
              <w:rPr>
                <w:rFonts w:ascii="黑体" w:hAnsi="黑体" w:eastAsia="黑体" w:cs="黑体"/>
                <w:spacing w:val="-2"/>
                <w:sz w:val="24"/>
                <w:szCs w:val="24"/>
              </w:rPr>
              <w:t>政治思想性</w:t>
            </w:r>
          </w:p>
        </w:tc>
      </w:tr>
      <w:tr w14:paraId="3F85C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2" w:hRule="atLeast"/>
        </w:trPr>
        <w:tc>
          <w:tcPr>
            <w:tcW w:w="979" w:type="dxa"/>
            <w:vAlign w:val="top"/>
          </w:tcPr>
          <w:p w14:paraId="61EB9415">
            <w:pPr>
              <w:pStyle w:val="12"/>
              <w:spacing w:line="274" w:lineRule="auto"/>
            </w:pPr>
          </w:p>
          <w:p w14:paraId="26CAF1E2">
            <w:pPr>
              <w:pStyle w:val="12"/>
              <w:spacing w:line="274" w:lineRule="auto"/>
            </w:pPr>
          </w:p>
          <w:p w14:paraId="2A772837">
            <w:pPr>
              <w:pStyle w:val="12"/>
              <w:spacing w:line="274" w:lineRule="auto"/>
            </w:pPr>
          </w:p>
          <w:p w14:paraId="10255727">
            <w:pPr>
              <w:pStyle w:val="12"/>
              <w:spacing w:line="275" w:lineRule="auto"/>
            </w:pPr>
          </w:p>
          <w:p w14:paraId="31F568F7">
            <w:pPr>
              <w:pStyle w:val="12"/>
              <w:spacing w:line="275" w:lineRule="auto"/>
            </w:pPr>
          </w:p>
          <w:p w14:paraId="4E62D4D2">
            <w:pPr>
              <w:spacing w:before="78" w:line="218" w:lineRule="auto"/>
              <w:ind w:left="262"/>
              <w:rPr>
                <w:rFonts w:ascii="仿宋" w:hAnsi="仿宋" w:eastAsia="仿宋" w:cs="仿宋"/>
                <w:sz w:val="24"/>
                <w:szCs w:val="24"/>
              </w:rPr>
            </w:pPr>
            <w:r>
              <w:rPr>
                <w:rFonts w:ascii="仿宋" w:hAnsi="仿宋" w:eastAsia="仿宋" w:cs="仿宋"/>
                <w:spacing w:val="-4"/>
                <w:sz w:val="24"/>
                <w:szCs w:val="24"/>
              </w:rPr>
              <w:t>标准</w:t>
            </w:r>
          </w:p>
        </w:tc>
        <w:tc>
          <w:tcPr>
            <w:tcW w:w="1972" w:type="dxa"/>
            <w:vAlign w:val="top"/>
          </w:tcPr>
          <w:p w14:paraId="7D427C23">
            <w:pPr>
              <w:spacing w:before="34" w:line="236" w:lineRule="auto"/>
              <w:ind w:left="121" w:right="183" w:hanging="3"/>
              <w:rPr>
                <w:rFonts w:ascii="仿宋" w:hAnsi="仿宋" w:eastAsia="仿宋" w:cs="仿宋"/>
                <w:sz w:val="24"/>
                <w:szCs w:val="24"/>
              </w:rPr>
            </w:pPr>
            <w:r>
              <w:rPr>
                <w:rFonts w:ascii="仿宋" w:hAnsi="仿宋" w:eastAsia="仿宋" w:cs="仿宋"/>
                <w:spacing w:val="-3"/>
                <w:sz w:val="24"/>
                <w:szCs w:val="24"/>
              </w:rPr>
              <w:t>教学内容准确，</w:t>
            </w:r>
            <w:r>
              <w:rPr>
                <w:rFonts w:ascii="仿宋" w:hAnsi="仿宋" w:eastAsia="仿宋" w:cs="仿宋"/>
                <w:spacing w:val="4"/>
                <w:sz w:val="24"/>
                <w:szCs w:val="24"/>
              </w:rPr>
              <w:t xml:space="preserve"> </w:t>
            </w:r>
            <w:r>
              <w:rPr>
                <w:rFonts w:ascii="仿宋" w:hAnsi="仿宋" w:eastAsia="仿宋" w:cs="仿宋"/>
                <w:spacing w:val="-3"/>
                <w:sz w:val="24"/>
                <w:szCs w:val="24"/>
              </w:rPr>
              <w:t>安排合理，容量</w:t>
            </w:r>
            <w:r>
              <w:rPr>
                <w:rFonts w:ascii="仿宋" w:hAnsi="仿宋" w:eastAsia="仿宋" w:cs="仿宋"/>
                <w:spacing w:val="1"/>
                <w:sz w:val="24"/>
                <w:szCs w:val="24"/>
              </w:rPr>
              <w:t xml:space="preserve"> </w:t>
            </w:r>
            <w:r>
              <w:rPr>
                <w:rFonts w:ascii="仿宋" w:hAnsi="仿宋" w:eastAsia="仿宋" w:cs="仿宋"/>
                <w:spacing w:val="-3"/>
                <w:sz w:val="24"/>
                <w:szCs w:val="24"/>
              </w:rPr>
              <w:t>合适，重难点突</w:t>
            </w:r>
            <w:r>
              <w:rPr>
                <w:rFonts w:ascii="仿宋" w:hAnsi="仿宋" w:eastAsia="仿宋" w:cs="仿宋"/>
                <w:spacing w:val="1"/>
                <w:sz w:val="24"/>
                <w:szCs w:val="24"/>
              </w:rPr>
              <w:t xml:space="preserve"> </w:t>
            </w:r>
            <w:r>
              <w:rPr>
                <w:rFonts w:ascii="仿宋" w:hAnsi="仿宋" w:eastAsia="仿宋" w:cs="仿宋"/>
                <w:spacing w:val="-13"/>
                <w:sz w:val="24"/>
                <w:szCs w:val="24"/>
              </w:rPr>
              <w:t>出。</w:t>
            </w:r>
          </w:p>
        </w:tc>
        <w:tc>
          <w:tcPr>
            <w:tcW w:w="2313" w:type="dxa"/>
            <w:vAlign w:val="top"/>
          </w:tcPr>
          <w:p w14:paraId="28B9693C">
            <w:pPr>
              <w:spacing w:before="34" w:line="236" w:lineRule="auto"/>
              <w:ind w:left="120" w:right="105" w:hanging="1"/>
              <w:jc w:val="both"/>
              <w:rPr>
                <w:rFonts w:ascii="仿宋" w:hAnsi="仿宋" w:eastAsia="仿宋" w:cs="仿宋"/>
                <w:sz w:val="24"/>
                <w:szCs w:val="24"/>
              </w:rPr>
            </w:pPr>
            <w:r>
              <w:rPr>
                <w:rFonts w:ascii="仿宋" w:hAnsi="仿宋" w:eastAsia="仿宋" w:cs="仿宋"/>
                <w:spacing w:val="-9"/>
                <w:sz w:val="24"/>
                <w:szCs w:val="24"/>
              </w:rPr>
              <w:t>教学目标明确，符合</w:t>
            </w:r>
            <w:r>
              <w:rPr>
                <w:rFonts w:ascii="仿宋" w:hAnsi="仿宋" w:eastAsia="仿宋" w:cs="仿宋"/>
                <w:spacing w:val="2"/>
                <w:sz w:val="24"/>
                <w:szCs w:val="24"/>
              </w:rPr>
              <w:t xml:space="preserve"> </w:t>
            </w:r>
            <w:r>
              <w:rPr>
                <w:rFonts w:ascii="仿宋" w:hAnsi="仿宋" w:eastAsia="仿宋" w:cs="仿宋"/>
                <w:spacing w:val="-9"/>
                <w:sz w:val="24"/>
                <w:szCs w:val="24"/>
              </w:rPr>
              <w:t>课程大纲要求，反映</w:t>
            </w:r>
            <w:r>
              <w:rPr>
                <w:rFonts w:ascii="仿宋" w:hAnsi="仿宋" w:eastAsia="仿宋" w:cs="仿宋"/>
                <w:sz w:val="24"/>
                <w:szCs w:val="24"/>
              </w:rPr>
              <w:t xml:space="preserve"> </w:t>
            </w:r>
            <w:r>
              <w:rPr>
                <w:rFonts w:ascii="仿宋" w:hAnsi="仿宋" w:eastAsia="仿宋" w:cs="仿宋"/>
                <w:spacing w:val="-9"/>
                <w:sz w:val="24"/>
                <w:szCs w:val="24"/>
              </w:rPr>
              <w:t>学科发展或前沿，符</w:t>
            </w:r>
            <w:r>
              <w:rPr>
                <w:rFonts w:ascii="仿宋" w:hAnsi="仿宋" w:eastAsia="仿宋" w:cs="仿宋"/>
                <w:sz w:val="24"/>
                <w:szCs w:val="24"/>
              </w:rPr>
              <w:t xml:space="preserve"> </w:t>
            </w:r>
            <w:r>
              <w:rPr>
                <w:rFonts w:ascii="仿宋" w:hAnsi="仿宋" w:eastAsia="仿宋" w:cs="仿宋"/>
                <w:spacing w:val="-9"/>
                <w:sz w:val="24"/>
                <w:szCs w:val="24"/>
              </w:rPr>
              <w:t>合学生特点，注重学</w:t>
            </w:r>
            <w:r>
              <w:rPr>
                <w:rFonts w:ascii="仿宋" w:hAnsi="仿宋" w:eastAsia="仿宋" w:cs="仿宋"/>
                <w:spacing w:val="1"/>
                <w:sz w:val="24"/>
                <w:szCs w:val="24"/>
              </w:rPr>
              <w:t xml:space="preserve"> </w:t>
            </w:r>
            <w:r>
              <w:rPr>
                <w:rFonts w:ascii="仿宋" w:hAnsi="仿宋" w:eastAsia="仿宋" w:cs="仿宋"/>
                <w:spacing w:val="-7"/>
                <w:sz w:val="24"/>
                <w:szCs w:val="24"/>
              </w:rPr>
              <w:t>生全面发展。</w:t>
            </w:r>
          </w:p>
        </w:tc>
        <w:tc>
          <w:tcPr>
            <w:tcW w:w="2068" w:type="dxa"/>
            <w:vAlign w:val="top"/>
          </w:tcPr>
          <w:p w14:paraId="710D373A">
            <w:pPr>
              <w:spacing w:before="35" w:line="236" w:lineRule="auto"/>
              <w:ind w:left="122" w:right="104" w:hanging="2"/>
              <w:rPr>
                <w:rFonts w:ascii="仿宋" w:hAnsi="仿宋" w:eastAsia="仿宋" w:cs="仿宋"/>
                <w:sz w:val="24"/>
                <w:szCs w:val="24"/>
              </w:rPr>
            </w:pPr>
            <w:r>
              <w:rPr>
                <w:rFonts w:ascii="仿宋" w:hAnsi="仿宋" w:eastAsia="仿宋" w:cs="仿宋"/>
                <w:spacing w:val="-3"/>
                <w:sz w:val="24"/>
                <w:szCs w:val="24"/>
              </w:rPr>
              <w:t>教学活动设计合</w:t>
            </w:r>
            <w:r>
              <w:rPr>
                <w:rFonts w:ascii="仿宋" w:hAnsi="仿宋" w:eastAsia="仿宋" w:cs="仿宋"/>
                <w:spacing w:val="2"/>
                <w:sz w:val="24"/>
                <w:szCs w:val="24"/>
              </w:rPr>
              <w:t xml:space="preserve">  </w:t>
            </w:r>
            <w:r>
              <w:rPr>
                <w:rFonts w:ascii="仿宋" w:hAnsi="仿宋" w:eastAsia="仿宋" w:cs="仿宋"/>
                <w:spacing w:val="-11"/>
                <w:sz w:val="24"/>
                <w:szCs w:val="24"/>
              </w:rPr>
              <w:t>理，教学策略选择</w:t>
            </w:r>
            <w:r>
              <w:rPr>
                <w:rFonts w:ascii="仿宋" w:hAnsi="仿宋" w:eastAsia="仿宋" w:cs="仿宋"/>
                <w:spacing w:val="2"/>
                <w:sz w:val="24"/>
                <w:szCs w:val="24"/>
              </w:rPr>
              <w:t xml:space="preserve"> </w:t>
            </w:r>
            <w:r>
              <w:rPr>
                <w:rFonts w:ascii="仿宋" w:hAnsi="仿宋" w:eastAsia="仿宋" w:cs="仿宋"/>
                <w:spacing w:val="-6"/>
                <w:sz w:val="24"/>
                <w:szCs w:val="24"/>
              </w:rPr>
              <w:t>正确，AI</w:t>
            </w:r>
            <w:r>
              <w:rPr>
                <w:rFonts w:ascii="仿宋" w:hAnsi="仿宋" w:eastAsia="仿宋" w:cs="仿宋"/>
                <w:spacing w:val="-31"/>
                <w:sz w:val="24"/>
                <w:szCs w:val="24"/>
              </w:rPr>
              <w:t xml:space="preserve"> </w:t>
            </w:r>
            <w:r>
              <w:rPr>
                <w:rFonts w:ascii="仿宋" w:hAnsi="仿宋" w:eastAsia="仿宋" w:cs="仿宋"/>
                <w:spacing w:val="-6"/>
                <w:sz w:val="24"/>
                <w:szCs w:val="24"/>
              </w:rPr>
              <w:t>等技术</w:t>
            </w:r>
            <w:r>
              <w:rPr>
                <w:rFonts w:ascii="仿宋" w:hAnsi="仿宋" w:eastAsia="仿宋" w:cs="仿宋"/>
                <w:sz w:val="24"/>
                <w:szCs w:val="24"/>
              </w:rPr>
              <w:t xml:space="preserve">  </w:t>
            </w:r>
            <w:r>
              <w:rPr>
                <w:rFonts w:ascii="仿宋" w:hAnsi="仿宋" w:eastAsia="仿宋" w:cs="仿宋"/>
                <w:spacing w:val="-11"/>
                <w:sz w:val="24"/>
                <w:szCs w:val="24"/>
              </w:rPr>
              <w:t>工具运用恰当，注</w:t>
            </w:r>
            <w:r>
              <w:rPr>
                <w:rFonts w:ascii="仿宋" w:hAnsi="仿宋" w:eastAsia="仿宋" w:cs="仿宋"/>
                <w:spacing w:val="2"/>
                <w:sz w:val="24"/>
                <w:szCs w:val="24"/>
              </w:rPr>
              <w:t xml:space="preserve"> </w:t>
            </w:r>
            <w:r>
              <w:rPr>
                <w:rFonts w:ascii="仿宋" w:hAnsi="仿宋" w:eastAsia="仿宋" w:cs="仿宋"/>
                <w:spacing w:val="-3"/>
                <w:sz w:val="24"/>
                <w:szCs w:val="24"/>
              </w:rPr>
              <w:t>重调动学生的学</w:t>
            </w:r>
            <w:r>
              <w:rPr>
                <w:rFonts w:ascii="仿宋" w:hAnsi="仿宋" w:eastAsia="仿宋" w:cs="仿宋"/>
                <w:spacing w:val="1"/>
                <w:sz w:val="24"/>
                <w:szCs w:val="24"/>
              </w:rPr>
              <w:t xml:space="preserve">  </w:t>
            </w:r>
            <w:r>
              <w:rPr>
                <w:rFonts w:ascii="仿宋" w:hAnsi="仿宋" w:eastAsia="仿宋" w:cs="仿宋"/>
                <w:spacing w:val="-8"/>
                <w:sz w:val="24"/>
                <w:szCs w:val="24"/>
              </w:rPr>
              <w:t>习积极性。</w:t>
            </w:r>
          </w:p>
        </w:tc>
        <w:tc>
          <w:tcPr>
            <w:tcW w:w="1584" w:type="dxa"/>
            <w:vAlign w:val="top"/>
          </w:tcPr>
          <w:p w14:paraId="6D9EFFC1">
            <w:pPr>
              <w:spacing w:before="35" w:line="234" w:lineRule="auto"/>
              <w:ind w:left="122" w:right="272"/>
              <w:jc w:val="both"/>
              <w:rPr>
                <w:rFonts w:ascii="仿宋" w:hAnsi="仿宋" w:eastAsia="仿宋" w:cs="仿宋"/>
                <w:sz w:val="24"/>
                <w:szCs w:val="24"/>
              </w:rPr>
            </w:pPr>
            <w:r>
              <w:rPr>
                <w:rFonts w:ascii="仿宋" w:hAnsi="仿宋" w:eastAsia="仿宋" w:cs="仿宋"/>
                <w:spacing w:val="-4"/>
                <w:sz w:val="24"/>
                <w:szCs w:val="24"/>
              </w:rPr>
              <w:t>文字表达准</w:t>
            </w:r>
            <w:r>
              <w:rPr>
                <w:rFonts w:ascii="仿宋" w:hAnsi="仿宋" w:eastAsia="仿宋" w:cs="仿宋"/>
                <w:spacing w:val="3"/>
                <w:sz w:val="24"/>
                <w:szCs w:val="24"/>
              </w:rPr>
              <w:t xml:space="preserve"> </w:t>
            </w:r>
            <w:r>
              <w:rPr>
                <w:rFonts w:ascii="仿宋" w:hAnsi="仿宋" w:eastAsia="仿宋" w:cs="仿宋"/>
                <w:spacing w:val="-4"/>
                <w:sz w:val="24"/>
                <w:szCs w:val="24"/>
              </w:rPr>
              <w:t>确，阐述清</w:t>
            </w:r>
            <w:r>
              <w:rPr>
                <w:rFonts w:ascii="仿宋" w:hAnsi="仿宋" w:eastAsia="仿宋" w:cs="仿宋"/>
                <w:spacing w:val="2"/>
                <w:sz w:val="24"/>
                <w:szCs w:val="24"/>
              </w:rPr>
              <w:t xml:space="preserve"> </w:t>
            </w:r>
            <w:r>
              <w:rPr>
                <w:rFonts w:ascii="仿宋" w:hAnsi="仿宋" w:eastAsia="仿宋" w:cs="仿宋"/>
                <w:spacing w:val="-13"/>
                <w:sz w:val="24"/>
                <w:szCs w:val="24"/>
              </w:rPr>
              <w:t>楚。</w:t>
            </w:r>
          </w:p>
        </w:tc>
        <w:tc>
          <w:tcPr>
            <w:tcW w:w="1585" w:type="dxa"/>
            <w:vAlign w:val="top"/>
          </w:tcPr>
          <w:p w14:paraId="693F7DA5">
            <w:pPr>
              <w:spacing w:before="36" w:line="237" w:lineRule="auto"/>
              <w:ind w:left="120" w:right="107" w:firstLine="2"/>
              <w:rPr>
                <w:rFonts w:ascii="仿宋" w:hAnsi="仿宋" w:eastAsia="仿宋" w:cs="仿宋"/>
                <w:sz w:val="24"/>
                <w:szCs w:val="24"/>
              </w:rPr>
            </w:pPr>
            <w:r>
              <w:rPr>
                <w:rFonts w:ascii="仿宋" w:hAnsi="仿宋" w:eastAsia="仿宋" w:cs="仿宋"/>
                <w:spacing w:val="-4"/>
                <w:sz w:val="24"/>
                <w:szCs w:val="24"/>
              </w:rPr>
              <w:t>具有课程思</w:t>
            </w:r>
            <w:r>
              <w:rPr>
                <w:rFonts w:ascii="仿宋" w:hAnsi="仿宋" w:eastAsia="仿宋" w:cs="仿宋"/>
                <w:sz w:val="24"/>
                <w:szCs w:val="24"/>
              </w:rPr>
              <w:t xml:space="preserve">  </w:t>
            </w:r>
            <w:r>
              <w:rPr>
                <w:rFonts w:ascii="仿宋" w:hAnsi="仿宋" w:eastAsia="仿宋" w:cs="仿宋"/>
                <w:spacing w:val="-15"/>
                <w:sz w:val="24"/>
                <w:szCs w:val="24"/>
              </w:rPr>
              <w:t>政意识，教学</w:t>
            </w:r>
            <w:r>
              <w:rPr>
                <w:rFonts w:ascii="仿宋" w:hAnsi="仿宋" w:eastAsia="仿宋" w:cs="仿宋"/>
                <w:spacing w:val="1"/>
                <w:sz w:val="24"/>
                <w:szCs w:val="24"/>
              </w:rPr>
              <w:t xml:space="preserve"> </w:t>
            </w:r>
            <w:r>
              <w:rPr>
                <w:rFonts w:ascii="仿宋" w:hAnsi="仿宋" w:eastAsia="仿宋" w:cs="仿宋"/>
                <w:spacing w:val="-4"/>
                <w:sz w:val="24"/>
                <w:szCs w:val="24"/>
              </w:rPr>
              <w:t>过程中渗透</w:t>
            </w:r>
            <w:r>
              <w:rPr>
                <w:rFonts w:ascii="仿宋" w:hAnsi="仿宋" w:eastAsia="仿宋" w:cs="仿宋"/>
                <w:spacing w:val="1"/>
                <w:sz w:val="24"/>
                <w:szCs w:val="24"/>
              </w:rPr>
              <w:t xml:space="preserve">  </w:t>
            </w:r>
            <w:r>
              <w:rPr>
                <w:rFonts w:ascii="仿宋" w:hAnsi="仿宋" w:eastAsia="仿宋" w:cs="仿宋"/>
                <w:spacing w:val="-4"/>
                <w:sz w:val="24"/>
                <w:szCs w:val="24"/>
              </w:rPr>
              <w:t>对学生人生</w:t>
            </w:r>
            <w:r>
              <w:rPr>
                <w:rFonts w:ascii="仿宋" w:hAnsi="仿宋" w:eastAsia="仿宋" w:cs="仿宋"/>
                <w:spacing w:val="1"/>
                <w:sz w:val="24"/>
                <w:szCs w:val="24"/>
              </w:rPr>
              <w:t xml:space="preserve">  </w:t>
            </w:r>
            <w:r>
              <w:rPr>
                <w:rFonts w:ascii="仿宋" w:hAnsi="仿宋" w:eastAsia="仿宋" w:cs="仿宋"/>
                <w:spacing w:val="-15"/>
                <w:sz w:val="24"/>
                <w:szCs w:val="24"/>
              </w:rPr>
              <w:t>观、世界观和</w:t>
            </w:r>
            <w:r>
              <w:rPr>
                <w:rFonts w:ascii="仿宋" w:hAnsi="仿宋" w:eastAsia="仿宋" w:cs="仿宋"/>
                <w:spacing w:val="1"/>
                <w:sz w:val="24"/>
                <w:szCs w:val="24"/>
              </w:rPr>
              <w:t xml:space="preserve"> </w:t>
            </w:r>
            <w:r>
              <w:rPr>
                <w:rFonts w:ascii="仿宋" w:hAnsi="仿宋" w:eastAsia="仿宋" w:cs="仿宋"/>
                <w:spacing w:val="-4"/>
                <w:sz w:val="24"/>
                <w:szCs w:val="24"/>
              </w:rPr>
              <w:t>价值观的引</w:t>
            </w:r>
            <w:r>
              <w:rPr>
                <w:rFonts w:ascii="仿宋" w:hAnsi="仿宋" w:eastAsia="仿宋" w:cs="仿宋"/>
                <w:spacing w:val="1"/>
                <w:sz w:val="24"/>
                <w:szCs w:val="24"/>
              </w:rPr>
              <w:t xml:space="preserve">  </w:t>
            </w:r>
            <w:r>
              <w:rPr>
                <w:rFonts w:ascii="仿宋" w:hAnsi="仿宋" w:eastAsia="仿宋" w:cs="仿宋"/>
                <w:spacing w:val="-12"/>
                <w:sz w:val="24"/>
                <w:szCs w:val="24"/>
              </w:rPr>
              <w:t>导。</w:t>
            </w:r>
          </w:p>
        </w:tc>
      </w:tr>
      <w:tr w14:paraId="05490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79" w:type="dxa"/>
            <w:vAlign w:val="top"/>
          </w:tcPr>
          <w:p w14:paraId="0F4834C7">
            <w:pPr>
              <w:spacing w:before="206" w:line="219" w:lineRule="auto"/>
              <w:ind w:left="265"/>
              <w:rPr>
                <w:rFonts w:ascii="仿宋" w:hAnsi="仿宋" w:eastAsia="仿宋" w:cs="仿宋"/>
                <w:sz w:val="24"/>
                <w:szCs w:val="24"/>
              </w:rPr>
            </w:pPr>
            <w:r>
              <w:rPr>
                <w:rFonts w:ascii="仿宋" w:hAnsi="仿宋" w:eastAsia="仿宋" w:cs="仿宋"/>
                <w:spacing w:val="-5"/>
                <w:sz w:val="24"/>
                <w:szCs w:val="24"/>
              </w:rPr>
              <w:t>分值</w:t>
            </w:r>
          </w:p>
        </w:tc>
        <w:tc>
          <w:tcPr>
            <w:tcW w:w="1972" w:type="dxa"/>
            <w:vAlign w:val="top"/>
          </w:tcPr>
          <w:p w14:paraId="7C025603">
            <w:pPr>
              <w:spacing w:before="206" w:line="220" w:lineRule="auto"/>
              <w:ind w:left="736"/>
              <w:rPr>
                <w:rFonts w:ascii="仿宋" w:hAnsi="仿宋" w:eastAsia="仿宋" w:cs="仿宋"/>
                <w:sz w:val="24"/>
                <w:szCs w:val="24"/>
              </w:rPr>
            </w:pPr>
            <w:r>
              <w:rPr>
                <w:rFonts w:ascii="仿宋" w:hAnsi="仿宋" w:eastAsia="仿宋" w:cs="仿宋"/>
                <w:spacing w:val="-9"/>
                <w:sz w:val="24"/>
                <w:szCs w:val="24"/>
              </w:rPr>
              <w:t>10</w:t>
            </w:r>
            <w:r>
              <w:rPr>
                <w:rFonts w:ascii="仿宋" w:hAnsi="仿宋" w:eastAsia="仿宋" w:cs="仿宋"/>
                <w:spacing w:val="-42"/>
                <w:sz w:val="24"/>
                <w:szCs w:val="24"/>
              </w:rPr>
              <w:t xml:space="preserve"> </w:t>
            </w:r>
            <w:r>
              <w:rPr>
                <w:rFonts w:ascii="仿宋" w:hAnsi="仿宋" w:eastAsia="仿宋" w:cs="仿宋"/>
                <w:spacing w:val="-9"/>
                <w:sz w:val="24"/>
                <w:szCs w:val="24"/>
              </w:rPr>
              <w:t>分</w:t>
            </w:r>
          </w:p>
        </w:tc>
        <w:tc>
          <w:tcPr>
            <w:tcW w:w="2313" w:type="dxa"/>
            <w:vAlign w:val="top"/>
          </w:tcPr>
          <w:p w14:paraId="34280DB9">
            <w:pPr>
              <w:spacing w:before="206" w:line="220" w:lineRule="auto"/>
              <w:ind w:left="955"/>
              <w:rPr>
                <w:rFonts w:ascii="仿宋" w:hAnsi="仿宋" w:eastAsia="仿宋" w:cs="仿宋"/>
                <w:sz w:val="24"/>
                <w:szCs w:val="24"/>
              </w:rPr>
            </w:pPr>
            <w:r>
              <w:rPr>
                <w:rFonts w:ascii="仿宋" w:hAnsi="仿宋" w:eastAsia="仿宋" w:cs="仿宋"/>
                <w:spacing w:val="-7"/>
                <w:sz w:val="24"/>
                <w:szCs w:val="24"/>
              </w:rPr>
              <w:t>5</w:t>
            </w:r>
            <w:r>
              <w:rPr>
                <w:rFonts w:ascii="仿宋" w:hAnsi="仿宋" w:eastAsia="仿宋" w:cs="仿宋"/>
                <w:spacing w:val="-42"/>
                <w:sz w:val="24"/>
                <w:szCs w:val="24"/>
              </w:rPr>
              <w:t xml:space="preserve"> </w:t>
            </w:r>
            <w:r>
              <w:rPr>
                <w:rFonts w:ascii="仿宋" w:hAnsi="仿宋" w:eastAsia="仿宋" w:cs="仿宋"/>
                <w:spacing w:val="-7"/>
                <w:sz w:val="24"/>
                <w:szCs w:val="24"/>
              </w:rPr>
              <w:t>分</w:t>
            </w:r>
          </w:p>
        </w:tc>
        <w:tc>
          <w:tcPr>
            <w:tcW w:w="2068" w:type="dxa"/>
            <w:vAlign w:val="top"/>
          </w:tcPr>
          <w:p w14:paraId="31F7897B">
            <w:pPr>
              <w:spacing w:before="206" w:line="220" w:lineRule="auto"/>
              <w:ind w:left="787"/>
              <w:rPr>
                <w:rFonts w:ascii="仿宋" w:hAnsi="仿宋" w:eastAsia="仿宋" w:cs="仿宋"/>
                <w:sz w:val="24"/>
                <w:szCs w:val="24"/>
              </w:rPr>
            </w:pPr>
            <w:r>
              <w:rPr>
                <w:rFonts w:ascii="仿宋" w:hAnsi="仿宋" w:eastAsia="仿宋" w:cs="仿宋"/>
                <w:spacing w:val="-9"/>
                <w:sz w:val="24"/>
                <w:szCs w:val="24"/>
              </w:rPr>
              <w:t>15</w:t>
            </w:r>
            <w:r>
              <w:rPr>
                <w:rFonts w:ascii="仿宋" w:hAnsi="仿宋" w:eastAsia="仿宋" w:cs="仿宋"/>
                <w:spacing w:val="-42"/>
                <w:sz w:val="24"/>
                <w:szCs w:val="24"/>
              </w:rPr>
              <w:t xml:space="preserve"> </w:t>
            </w:r>
            <w:r>
              <w:rPr>
                <w:rFonts w:ascii="仿宋" w:hAnsi="仿宋" w:eastAsia="仿宋" w:cs="仿宋"/>
                <w:spacing w:val="-9"/>
                <w:sz w:val="24"/>
                <w:szCs w:val="24"/>
              </w:rPr>
              <w:t>分</w:t>
            </w:r>
          </w:p>
        </w:tc>
        <w:tc>
          <w:tcPr>
            <w:tcW w:w="1584" w:type="dxa"/>
            <w:vAlign w:val="top"/>
          </w:tcPr>
          <w:p w14:paraId="285F32FF">
            <w:pPr>
              <w:spacing w:before="206" w:line="220" w:lineRule="auto"/>
              <w:ind w:left="592"/>
              <w:rPr>
                <w:rFonts w:ascii="仿宋" w:hAnsi="仿宋" w:eastAsia="仿宋" w:cs="仿宋"/>
                <w:sz w:val="24"/>
                <w:szCs w:val="24"/>
              </w:rPr>
            </w:pPr>
            <w:r>
              <w:rPr>
                <w:rFonts w:ascii="仿宋" w:hAnsi="仿宋" w:eastAsia="仿宋" w:cs="仿宋"/>
                <w:spacing w:val="-7"/>
                <w:sz w:val="24"/>
                <w:szCs w:val="24"/>
              </w:rPr>
              <w:t>5</w:t>
            </w:r>
            <w:r>
              <w:rPr>
                <w:rFonts w:ascii="仿宋" w:hAnsi="仿宋" w:eastAsia="仿宋" w:cs="仿宋"/>
                <w:spacing w:val="-42"/>
                <w:sz w:val="24"/>
                <w:szCs w:val="24"/>
              </w:rPr>
              <w:t xml:space="preserve"> </w:t>
            </w:r>
            <w:r>
              <w:rPr>
                <w:rFonts w:ascii="仿宋" w:hAnsi="仿宋" w:eastAsia="仿宋" w:cs="仿宋"/>
                <w:spacing w:val="-7"/>
                <w:sz w:val="24"/>
                <w:szCs w:val="24"/>
              </w:rPr>
              <w:t>分</w:t>
            </w:r>
          </w:p>
        </w:tc>
        <w:tc>
          <w:tcPr>
            <w:tcW w:w="1585" w:type="dxa"/>
            <w:vAlign w:val="top"/>
          </w:tcPr>
          <w:p w14:paraId="560BDD34">
            <w:pPr>
              <w:spacing w:before="206" w:line="220" w:lineRule="auto"/>
              <w:ind w:left="590"/>
              <w:rPr>
                <w:rFonts w:ascii="仿宋" w:hAnsi="仿宋" w:eastAsia="仿宋" w:cs="仿宋"/>
                <w:sz w:val="24"/>
                <w:szCs w:val="24"/>
              </w:rPr>
            </w:pPr>
            <w:r>
              <w:rPr>
                <w:rFonts w:ascii="仿宋" w:hAnsi="仿宋" w:eastAsia="仿宋" w:cs="仿宋"/>
                <w:spacing w:val="-7"/>
                <w:sz w:val="24"/>
                <w:szCs w:val="24"/>
              </w:rPr>
              <w:t>5</w:t>
            </w:r>
            <w:r>
              <w:rPr>
                <w:rFonts w:ascii="仿宋" w:hAnsi="仿宋" w:eastAsia="仿宋" w:cs="仿宋"/>
                <w:spacing w:val="-42"/>
                <w:sz w:val="24"/>
                <w:szCs w:val="24"/>
              </w:rPr>
              <w:t xml:space="preserve"> </w:t>
            </w:r>
            <w:r>
              <w:rPr>
                <w:rFonts w:ascii="仿宋" w:hAnsi="仿宋" w:eastAsia="仿宋" w:cs="仿宋"/>
                <w:spacing w:val="-7"/>
                <w:sz w:val="24"/>
                <w:szCs w:val="24"/>
              </w:rPr>
              <w:t>分</w:t>
            </w:r>
          </w:p>
        </w:tc>
      </w:tr>
    </w:tbl>
    <w:p w14:paraId="7C0E4788">
      <w:pPr>
        <w:spacing w:line="390" w:lineRule="auto"/>
        <w:rPr>
          <w:rFonts w:ascii="Arial"/>
          <w:sz w:val="21"/>
        </w:rPr>
      </w:pPr>
    </w:p>
    <w:p w14:paraId="67D01990">
      <w:pPr>
        <w:pStyle w:val="2"/>
        <w:spacing w:before="91" w:line="218" w:lineRule="auto"/>
        <w:ind w:left="4617"/>
        <w:rPr>
          <w:sz w:val="28"/>
          <w:szCs w:val="28"/>
        </w:rPr>
      </w:pPr>
      <w:r>
        <w:rPr>
          <w:b/>
          <w:bCs/>
          <w:spacing w:val="-5"/>
          <w:sz w:val="28"/>
          <w:szCs w:val="28"/>
        </w:rPr>
        <w:t>视频授课评分表</w:t>
      </w:r>
    </w:p>
    <w:p w14:paraId="5A4DF6D5">
      <w:pPr>
        <w:spacing w:line="122" w:lineRule="exact"/>
      </w:pPr>
    </w:p>
    <w:tbl>
      <w:tblPr>
        <w:tblStyle w:val="11"/>
        <w:tblW w:w="111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2207"/>
        <w:gridCol w:w="2412"/>
        <w:gridCol w:w="2123"/>
        <w:gridCol w:w="2009"/>
        <w:gridCol w:w="1703"/>
      </w:tblGrid>
      <w:tr w14:paraId="7A324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12" w:type="dxa"/>
            <w:vAlign w:val="top"/>
          </w:tcPr>
          <w:p w14:paraId="0C8DBC4F">
            <w:pPr>
              <w:spacing w:before="170" w:line="219" w:lineRule="auto"/>
              <w:ind w:left="121"/>
              <w:rPr>
                <w:rFonts w:ascii="黑体" w:hAnsi="黑体" w:eastAsia="黑体" w:cs="黑体"/>
                <w:sz w:val="24"/>
                <w:szCs w:val="24"/>
              </w:rPr>
            </w:pPr>
            <w:r>
              <w:rPr>
                <w:rFonts w:ascii="黑体" w:hAnsi="黑体" w:eastAsia="黑体" w:cs="黑体"/>
                <w:spacing w:val="-3"/>
                <w:sz w:val="24"/>
                <w:szCs w:val="24"/>
              </w:rPr>
              <w:t>项目</w:t>
            </w:r>
          </w:p>
        </w:tc>
        <w:tc>
          <w:tcPr>
            <w:tcW w:w="2207" w:type="dxa"/>
            <w:vAlign w:val="top"/>
          </w:tcPr>
          <w:p w14:paraId="5E5B2988">
            <w:pPr>
              <w:spacing w:before="170" w:line="218" w:lineRule="auto"/>
              <w:ind w:left="627"/>
              <w:rPr>
                <w:rFonts w:ascii="黑体" w:hAnsi="黑体" w:eastAsia="黑体" w:cs="黑体"/>
                <w:sz w:val="24"/>
                <w:szCs w:val="24"/>
              </w:rPr>
            </w:pPr>
            <w:r>
              <w:rPr>
                <w:rFonts w:ascii="黑体" w:hAnsi="黑体" w:eastAsia="黑体" w:cs="黑体"/>
                <w:spacing w:val="-2"/>
                <w:sz w:val="24"/>
                <w:szCs w:val="24"/>
              </w:rPr>
              <w:t>教学内容</w:t>
            </w:r>
          </w:p>
        </w:tc>
        <w:tc>
          <w:tcPr>
            <w:tcW w:w="2412" w:type="dxa"/>
            <w:vAlign w:val="top"/>
          </w:tcPr>
          <w:p w14:paraId="2B4051C1">
            <w:pPr>
              <w:spacing w:before="170" w:line="218" w:lineRule="auto"/>
              <w:ind w:left="730"/>
              <w:rPr>
                <w:rFonts w:ascii="黑体" w:hAnsi="黑体" w:eastAsia="黑体" w:cs="黑体"/>
                <w:sz w:val="24"/>
                <w:szCs w:val="24"/>
              </w:rPr>
            </w:pPr>
            <w:r>
              <w:rPr>
                <w:rFonts w:ascii="黑体" w:hAnsi="黑体" w:eastAsia="黑体" w:cs="黑体"/>
                <w:spacing w:val="-2"/>
                <w:sz w:val="24"/>
                <w:szCs w:val="24"/>
              </w:rPr>
              <w:t>教学组织</w:t>
            </w:r>
          </w:p>
        </w:tc>
        <w:tc>
          <w:tcPr>
            <w:tcW w:w="2123" w:type="dxa"/>
            <w:vAlign w:val="top"/>
          </w:tcPr>
          <w:p w14:paraId="1BE13B85">
            <w:pPr>
              <w:spacing w:before="170" w:line="218" w:lineRule="auto"/>
              <w:ind w:left="468"/>
              <w:rPr>
                <w:rFonts w:ascii="黑体" w:hAnsi="黑体" w:eastAsia="黑体" w:cs="黑体"/>
                <w:sz w:val="24"/>
                <w:szCs w:val="24"/>
              </w:rPr>
            </w:pPr>
            <w:r>
              <w:rPr>
                <w:rFonts w:ascii="黑体" w:hAnsi="黑体" w:eastAsia="黑体" w:cs="黑体"/>
                <w:spacing w:val="-2"/>
                <w:sz w:val="24"/>
                <w:szCs w:val="24"/>
              </w:rPr>
              <w:t>教学创新性</w:t>
            </w:r>
          </w:p>
        </w:tc>
        <w:tc>
          <w:tcPr>
            <w:tcW w:w="2009" w:type="dxa"/>
            <w:vAlign w:val="top"/>
          </w:tcPr>
          <w:p w14:paraId="448F8335">
            <w:pPr>
              <w:spacing w:before="170" w:line="218" w:lineRule="auto"/>
              <w:ind w:left="169"/>
              <w:rPr>
                <w:rFonts w:ascii="黑体" w:hAnsi="黑体" w:eastAsia="黑体" w:cs="黑体"/>
                <w:sz w:val="24"/>
                <w:szCs w:val="24"/>
              </w:rPr>
            </w:pPr>
            <w:r>
              <w:rPr>
                <w:rFonts w:ascii="黑体" w:hAnsi="黑体" w:eastAsia="黑体" w:cs="黑体"/>
                <w:spacing w:val="-1"/>
                <w:sz w:val="24"/>
                <w:szCs w:val="24"/>
              </w:rPr>
              <w:t>教学语言与教态</w:t>
            </w:r>
          </w:p>
        </w:tc>
        <w:tc>
          <w:tcPr>
            <w:tcW w:w="1703" w:type="dxa"/>
            <w:vAlign w:val="top"/>
          </w:tcPr>
          <w:p w14:paraId="2E1A5C55">
            <w:pPr>
              <w:spacing w:before="170" w:line="218" w:lineRule="auto"/>
              <w:ind w:left="376"/>
              <w:rPr>
                <w:rFonts w:ascii="黑体" w:hAnsi="黑体" w:eastAsia="黑体" w:cs="黑体"/>
                <w:sz w:val="24"/>
                <w:szCs w:val="24"/>
              </w:rPr>
            </w:pPr>
            <w:r>
              <w:rPr>
                <w:rFonts w:ascii="黑体" w:hAnsi="黑体" w:eastAsia="黑体" w:cs="黑体"/>
                <w:spacing w:val="-2"/>
                <w:sz w:val="24"/>
                <w:szCs w:val="24"/>
              </w:rPr>
              <w:t>教学效果</w:t>
            </w:r>
          </w:p>
        </w:tc>
      </w:tr>
      <w:tr w14:paraId="4B47A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1" w:hRule="atLeast"/>
        </w:trPr>
        <w:tc>
          <w:tcPr>
            <w:tcW w:w="712" w:type="dxa"/>
            <w:vAlign w:val="top"/>
          </w:tcPr>
          <w:p w14:paraId="770FFB7D">
            <w:pPr>
              <w:pStyle w:val="12"/>
              <w:spacing w:line="299" w:lineRule="auto"/>
            </w:pPr>
          </w:p>
          <w:p w14:paraId="2B9DC3E8">
            <w:pPr>
              <w:pStyle w:val="12"/>
              <w:spacing w:line="300" w:lineRule="auto"/>
            </w:pPr>
          </w:p>
          <w:p w14:paraId="2AE895F8">
            <w:pPr>
              <w:pStyle w:val="12"/>
              <w:spacing w:line="300" w:lineRule="auto"/>
            </w:pPr>
          </w:p>
          <w:p w14:paraId="73566F48">
            <w:pPr>
              <w:pStyle w:val="12"/>
              <w:spacing w:line="300" w:lineRule="auto"/>
            </w:pPr>
          </w:p>
          <w:p w14:paraId="3D23B9FA">
            <w:pPr>
              <w:spacing w:before="78" w:line="218" w:lineRule="auto"/>
              <w:ind w:left="127"/>
              <w:rPr>
                <w:rFonts w:ascii="仿宋" w:hAnsi="仿宋" w:eastAsia="仿宋" w:cs="仿宋"/>
                <w:sz w:val="24"/>
                <w:szCs w:val="24"/>
              </w:rPr>
            </w:pPr>
            <w:r>
              <w:rPr>
                <w:rFonts w:ascii="仿宋" w:hAnsi="仿宋" w:eastAsia="仿宋" w:cs="仿宋"/>
                <w:spacing w:val="-4"/>
                <w:sz w:val="24"/>
                <w:szCs w:val="24"/>
              </w:rPr>
              <w:t>标准</w:t>
            </w:r>
          </w:p>
        </w:tc>
        <w:tc>
          <w:tcPr>
            <w:tcW w:w="2207" w:type="dxa"/>
            <w:vAlign w:val="top"/>
          </w:tcPr>
          <w:p w14:paraId="13F8C7D8">
            <w:pPr>
              <w:spacing w:before="38" w:line="237" w:lineRule="auto"/>
              <w:ind w:left="118" w:right="18"/>
              <w:rPr>
                <w:rFonts w:ascii="仿宋" w:hAnsi="仿宋" w:eastAsia="仿宋" w:cs="仿宋"/>
                <w:sz w:val="24"/>
                <w:szCs w:val="24"/>
              </w:rPr>
            </w:pPr>
            <w:r>
              <w:rPr>
                <w:rFonts w:ascii="仿宋" w:hAnsi="仿宋" w:eastAsia="仿宋" w:cs="仿宋"/>
                <w:spacing w:val="-2"/>
                <w:sz w:val="24"/>
                <w:szCs w:val="24"/>
              </w:rPr>
              <w:t>教学内容准确，理</w:t>
            </w:r>
            <w:r>
              <w:rPr>
                <w:rFonts w:ascii="仿宋" w:hAnsi="仿宋" w:eastAsia="仿宋" w:cs="仿宋"/>
                <w:sz w:val="24"/>
                <w:szCs w:val="24"/>
              </w:rPr>
              <w:t xml:space="preserve">  </w:t>
            </w:r>
            <w:r>
              <w:rPr>
                <w:rFonts w:ascii="仿宋" w:hAnsi="仿宋" w:eastAsia="仿宋" w:cs="仿宋"/>
                <w:spacing w:val="-2"/>
                <w:sz w:val="24"/>
                <w:szCs w:val="24"/>
              </w:rPr>
              <w:t>论联系实际，符合</w:t>
            </w:r>
            <w:r>
              <w:rPr>
                <w:rFonts w:ascii="仿宋" w:hAnsi="仿宋" w:eastAsia="仿宋" w:cs="仿宋"/>
                <w:sz w:val="24"/>
                <w:szCs w:val="24"/>
              </w:rPr>
              <w:t xml:space="preserve">  </w:t>
            </w:r>
            <w:r>
              <w:rPr>
                <w:rFonts w:ascii="仿宋" w:hAnsi="仿宋" w:eastAsia="仿宋" w:cs="仿宋"/>
                <w:spacing w:val="-2"/>
                <w:sz w:val="24"/>
                <w:szCs w:val="24"/>
              </w:rPr>
              <w:t>学生的特点；注重</w:t>
            </w:r>
            <w:r>
              <w:rPr>
                <w:rFonts w:ascii="仿宋" w:hAnsi="仿宋" w:eastAsia="仿宋" w:cs="仿宋"/>
                <w:sz w:val="24"/>
                <w:szCs w:val="24"/>
              </w:rPr>
              <w:t xml:space="preserve">  </w:t>
            </w:r>
            <w:r>
              <w:rPr>
                <w:rFonts w:ascii="仿宋" w:hAnsi="仿宋" w:eastAsia="仿宋" w:cs="仿宋"/>
                <w:spacing w:val="-2"/>
                <w:sz w:val="24"/>
                <w:szCs w:val="24"/>
              </w:rPr>
              <w:t>学术性，渗透专业</w:t>
            </w:r>
            <w:r>
              <w:rPr>
                <w:rFonts w:ascii="仿宋" w:hAnsi="仿宋" w:eastAsia="仿宋" w:cs="仿宋"/>
                <w:sz w:val="24"/>
                <w:szCs w:val="24"/>
              </w:rPr>
              <w:t xml:space="preserve">  </w:t>
            </w:r>
            <w:r>
              <w:rPr>
                <w:rFonts w:ascii="仿宋" w:hAnsi="仿宋" w:eastAsia="仿宋" w:cs="仿宋"/>
                <w:spacing w:val="-2"/>
                <w:sz w:val="24"/>
                <w:szCs w:val="24"/>
              </w:rPr>
              <w:t>思想，为教学目标</w:t>
            </w:r>
            <w:r>
              <w:rPr>
                <w:rFonts w:ascii="仿宋" w:hAnsi="仿宋" w:eastAsia="仿宋" w:cs="仿宋"/>
                <w:sz w:val="24"/>
                <w:szCs w:val="24"/>
              </w:rPr>
              <w:t xml:space="preserve">  服务；重点突出，  </w:t>
            </w:r>
            <w:r>
              <w:rPr>
                <w:rFonts w:ascii="仿宋" w:hAnsi="仿宋" w:eastAsia="仿宋" w:cs="仿宋"/>
                <w:spacing w:val="-2"/>
                <w:sz w:val="24"/>
                <w:szCs w:val="24"/>
              </w:rPr>
              <w:t>条理清楚，内容承</w:t>
            </w:r>
            <w:r>
              <w:rPr>
                <w:rFonts w:ascii="仿宋" w:hAnsi="仿宋" w:eastAsia="仿宋" w:cs="仿宋"/>
                <w:sz w:val="24"/>
                <w:szCs w:val="24"/>
              </w:rPr>
              <w:t xml:space="preserve">  </w:t>
            </w:r>
            <w:r>
              <w:rPr>
                <w:rFonts w:ascii="仿宋" w:hAnsi="仿宋" w:eastAsia="仿宋" w:cs="仿宋"/>
                <w:spacing w:val="-11"/>
                <w:sz w:val="24"/>
                <w:szCs w:val="24"/>
              </w:rPr>
              <w:t>前启后，循序渐进。</w:t>
            </w:r>
          </w:p>
        </w:tc>
        <w:tc>
          <w:tcPr>
            <w:tcW w:w="2412" w:type="dxa"/>
            <w:vAlign w:val="top"/>
          </w:tcPr>
          <w:p w14:paraId="20A320B3">
            <w:pPr>
              <w:spacing w:before="39" w:line="236" w:lineRule="auto"/>
              <w:ind w:left="120" w:right="40"/>
              <w:rPr>
                <w:rFonts w:ascii="仿宋" w:hAnsi="仿宋" w:eastAsia="仿宋" w:cs="仿宋"/>
                <w:sz w:val="24"/>
                <w:szCs w:val="24"/>
              </w:rPr>
            </w:pPr>
            <w:r>
              <w:rPr>
                <w:rFonts w:ascii="仿宋" w:hAnsi="仿宋" w:eastAsia="仿宋" w:cs="仿宋"/>
                <w:sz w:val="24"/>
                <w:szCs w:val="24"/>
              </w:rPr>
              <w:t xml:space="preserve">教学过程安排合理， </w:t>
            </w:r>
            <w:r>
              <w:rPr>
                <w:rFonts w:ascii="仿宋" w:hAnsi="仿宋" w:eastAsia="仿宋" w:cs="仿宋"/>
                <w:spacing w:val="-16"/>
                <w:sz w:val="24"/>
                <w:szCs w:val="24"/>
              </w:rPr>
              <w:t>方法运用灵活、恰当；</w:t>
            </w:r>
            <w:r>
              <w:rPr>
                <w:rFonts w:ascii="仿宋" w:hAnsi="仿宋" w:eastAsia="仿宋" w:cs="仿宋"/>
                <w:spacing w:val="4"/>
                <w:sz w:val="24"/>
                <w:szCs w:val="24"/>
              </w:rPr>
              <w:t xml:space="preserve"> </w:t>
            </w:r>
            <w:r>
              <w:rPr>
                <w:rFonts w:ascii="仿宋" w:hAnsi="仿宋" w:eastAsia="仿宋" w:cs="仿宋"/>
                <w:spacing w:val="-2"/>
                <w:sz w:val="24"/>
                <w:szCs w:val="24"/>
              </w:rPr>
              <w:t>启发性强，能有效地</w:t>
            </w:r>
            <w:r>
              <w:rPr>
                <w:rFonts w:ascii="仿宋" w:hAnsi="仿宋" w:eastAsia="仿宋" w:cs="仿宋"/>
                <w:sz w:val="24"/>
                <w:szCs w:val="24"/>
              </w:rPr>
              <w:t xml:space="preserve">  </w:t>
            </w:r>
            <w:r>
              <w:rPr>
                <w:rFonts w:ascii="仿宋" w:hAnsi="仿宋" w:eastAsia="仿宋" w:cs="仿宋"/>
                <w:spacing w:val="-2"/>
                <w:sz w:val="24"/>
                <w:szCs w:val="24"/>
              </w:rPr>
              <w:t>调动学生思维、学习</w:t>
            </w:r>
            <w:r>
              <w:rPr>
                <w:rFonts w:ascii="仿宋" w:hAnsi="仿宋" w:eastAsia="仿宋" w:cs="仿宋"/>
                <w:sz w:val="24"/>
                <w:szCs w:val="24"/>
              </w:rPr>
              <w:t xml:space="preserve">  </w:t>
            </w:r>
            <w:r>
              <w:rPr>
                <w:rFonts w:ascii="仿宋" w:hAnsi="仿宋" w:eastAsia="仿宋" w:cs="仿宋"/>
                <w:spacing w:val="-2"/>
                <w:sz w:val="24"/>
                <w:szCs w:val="24"/>
              </w:rPr>
              <w:t>积极性；熟练、恰当</w:t>
            </w:r>
            <w:r>
              <w:rPr>
                <w:rFonts w:ascii="仿宋" w:hAnsi="仿宋" w:eastAsia="仿宋" w:cs="仿宋"/>
                <w:sz w:val="24"/>
                <w:szCs w:val="24"/>
              </w:rPr>
              <w:t xml:space="preserve">  </w:t>
            </w:r>
            <w:r>
              <w:rPr>
                <w:rFonts w:ascii="仿宋" w:hAnsi="仿宋" w:eastAsia="仿宋" w:cs="仿宋"/>
                <w:spacing w:val="-2"/>
                <w:sz w:val="24"/>
                <w:szCs w:val="24"/>
              </w:rPr>
              <w:t>地运用新型教学手</w:t>
            </w:r>
          </w:p>
          <w:p w14:paraId="21F59542">
            <w:pPr>
              <w:spacing w:before="29" w:line="231" w:lineRule="auto"/>
              <w:ind w:left="123" w:right="141" w:hanging="1"/>
              <w:rPr>
                <w:rFonts w:ascii="仿宋" w:hAnsi="仿宋" w:eastAsia="仿宋" w:cs="仿宋"/>
                <w:sz w:val="24"/>
                <w:szCs w:val="24"/>
              </w:rPr>
            </w:pPr>
            <w:r>
              <w:rPr>
                <w:rFonts w:ascii="仿宋" w:hAnsi="仿宋" w:eastAsia="仿宋" w:cs="仿宋"/>
                <w:spacing w:val="-2"/>
                <w:sz w:val="24"/>
                <w:szCs w:val="24"/>
              </w:rPr>
              <w:t>段，有效提高教学质</w:t>
            </w:r>
            <w:r>
              <w:rPr>
                <w:rFonts w:ascii="仿宋" w:hAnsi="仿宋" w:eastAsia="仿宋" w:cs="仿宋"/>
                <w:sz w:val="24"/>
                <w:szCs w:val="24"/>
              </w:rPr>
              <w:t xml:space="preserve"> </w:t>
            </w:r>
            <w:r>
              <w:rPr>
                <w:rFonts w:ascii="仿宋" w:hAnsi="仿宋" w:eastAsia="仿宋" w:cs="仿宋"/>
                <w:spacing w:val="-13"/>
                <w:sz w:val="24"/>
                <w:szCs w:val="24"/>
              </w:rPr>
              <w:t>量。</w:t>
            </w:r>
          </w:p>
        </w:tc>
        <w:tc>
          <w:tcPr>
            <w:tcW w:w="2123" w:type="dxa"/>
            <w:vAlign w:val="top"/>
          </w:tcPr>
          <w:p w14:paraId="6D0C6FBF">
            <w:pPr>
              <w:spacing w:before="39" w:line="236" w:lineRule="auto"/>
              <w:ind w:left="120" w:right="116" w:firstLine="14"/>
              <w:rPr>
                <w:rFonts w:ascii="仿宋" w:hAnsi="仿宋" w:eastAsia="仿宋" w:cs="仿宋"/>
                <w:sz w:val="24"/>
                <w:szCs w:val="24"/>
              </w:rPr>
            </w:pPr>
            <w:r>
              <w:rPr>
                <w:rFonts w:ascii="仿宋" w:hAnsi="仿宋" w:eastAsia="仿宋" w:cs="仿宋"/>
                <w:spacing w:val="-7"/>
                <w:sz w:val="24"/>
                <w:szCs w:val="24"/>
              </w:rPr>
              <w:t>能结合教学内容，</w:t>
            </w:r>
            <w:r>
              <w:rPr>
                <w:rFonts w:ascii="仿宋" w:hAnsi="仿宋" w:eastAsia="仿宋" w:cs="仿宋"/>
                <w:sz w:val="24"/>
                <w:szCs w:val="24"/>
              </w:rPr>
              <w:t xml:space="preserve"> </w:t>
            </w:r>
            <w:r>
              <w:rPr>
                <w:rFonts w:ascii="仿宋" w:hAnsi="仿宋" w:eastAsia="仿宋" w:cs="仿宋"/>
                <w:spacing w:val="-3"/>
                <w:sz w:val="24"/>
                <w:szCs w:val="24"/>
              </w:rPr>
              <w:t>熟练有效运用</w:t>
            </w:r>
            <w:r>
              <w:rPr>
                <w:rFonts w:ascii="仿宋" w:hAnsi="仿宋" w:eastAsia="仿宋" w:cs="仿宋"/>
                <w:spacing w:val="-52"/>
                <w:sz w:val="24"/>
                <w:szCs w:val="24"/>
              </w:rPr>
              <w:t xml:space="preserve"> </w:t>
            </w:r>
            <w:r>
              <w:rPr>
                <w:rFonts w:ascii="仿宋" w:hAnsi="仿宋" w:eastAsia="仿宋" w:cs="仿宋"/>
                <w:spacing w:val="-3"/>
                <w:sz w:val="24"/>
                <w:szCs w:val="24"/>
              </w:rPr>
              <w:t>AI</w:t>
            </w:r>
            <w:r>
              <w:rPr>
                <w:rFonts w:ascii="仿宋" w:hAnsi="仿宋" w:eastAsia="仿宋" w:cs="仿宋"/>
                <w:sz w:val="24"/>
                <w:szCs w:val="24"/>
              </w:rPr>
              <w:t xml:space="preserve">  </w:t>
            </w:r>
            <w:r>
              <w:rPr>
                <w:rFonts w:ascii="仿宋" w:hAnsi="仿宋" w:eastAsia="仿宋" w:cs="仿宋"/>
                <w:spacing w:val="-5"/>
                <w:sz w:val="24"/>
                <w:szCs w:val="24"/>
              </w:rPr>
              <w:t>工具实现互动式、</w:t>
            </w:r>
            <w:r>
              <w:rPr>
                <w:rFonts w:ascii="仿宋" w:hAnsi="仿宋" w:eastAsia="仿宋" w:cs="仿宋"/>
                <w:sz w:val="24"/>
                <w:szCs w:val="24"/>
              </w:rPr>
              <w:t xml:space="preserve"> </w:t>
            </w:r>
            <w:r>
              <w:rPr>
                <w:rFonts w:ascii="仿宋" w:hAnsi="仿宋" w:eastAsia="仿宋" w:cs="仿宋"/>
                <w:spacing w:val="-3"/>
                <w:sz w:val="24"/>
                <w:szCs w:val="24"/>
              </w:rPr>
              <w:t>个性化或沉浸式</w:t>
            </w:r>
            <w:r>
              <w:rPr>
                <w:rFonts w:ascii="仿宋" w:hAnsi="仿宋" w:eastAsia="仿宋" w:cs="仿宋"/>
                <w:spacing w:val="2"/>
                <w:sz w:val="24"/>
                <w:szCs w:val="24"/>
              </w:rPr>
              <w:t xml:space="preserve">  </w:t>
            </w:r>
            <w:r>
              <w:rPr>
                <w:rFonts w:ascii="仿宋" w:hAnsi="仿宋" w:eastAsia="仿宋" w:cs="仿宋"/>
                <w:spacing w:val="-5"/>
                <w:sz w:val="24"/>
                <w:szCs w:val="24"/>
              </w:rPr>
              <w:t>教学，提升教学效</w:t>
            </w:r>
            <w:r>
              <w:rPr>
                <w:rFonts w:ascii="仿宋" w:hAnsi="仿宋" w:eastAsia="仿宋" w:cs="仿宋"/>
                <w:sz w:val="24"/>
                <w:szCs w:val="24"/>
              </w:rPr>
              <w:t xml:space="preserve"> </w:t>
            </w:r>
            <w:r>
              <w:rPr>
                <w:rFonts w:ascii="仿宋" w:hAnsi="仿宋" w:eastAsia="仿宋" w:cs="仿宋"/>
                <w:spacing w:val="-3"/>
                <w:sz w:val="24"/>
                <w:szCs w:val="24"/>
              </w:rPr>
              <w:t>果；所采用的</w:t>
            </w:r>
            <w:r>
              <w:rPr>
                <w:rFonts w:ascii="仿宋" w:hAnsi="仿宋" w:eastAsia="仿宋" w:cs="仿宋"/>
                <w:spacing w:val="-52"/>
                <w:sz w:val="24"/>
                <w:szCs w:val="24"/>
              </w:rPr>
              <w:t xml:space="preserve"> </w:t>
            </w:r>
            <w:r>
              <w:rPr>
                <w:rFonts w:ascii="仿宋" w:hAnsi="仿宋" w:eastAsia="仿宋" w:cs="仿宋"/>
                <w:spacing w:val="-3"/>
                <w:sz w:val="24"/>
                <w:szCs w:val="24"/>
              </w:rPr>
              <w:t>AI</w:t>
            </w:r>
            <w:r>
              <w:rPr>
                <w:rFonts w:ascii="仿宋" w:hAnsi="仿宋" w:eastAsia="仿宋" w:cs="仿宋"/>
                <w:sz w:val="24"/>
                <w:szCs w:val="24"/>
              </w:rPr>
              <w:t xml:space="preserve">  </w:t>
            </w:r>
            <w:r>
              <w:rPr>
                <w:rFonts w:ascii="仿宋" w:hAnsi="仿宋" w:eastAsia="仿宋" w:cs="仿宋"/>
                <w:spacing w:val="-3"/>
                <w:sz w:val="24"/>
                <w:szCs w:val="24"/>
              </w:rPr>
              <w:t>技术在工科教学</w:t>
            </w:r>
            <w:r>
              <w:rPr>
                <w:rFonts w:ascii="仿宋" w:hAnsi="仿宋" w:eastAsia="仿宋" w:cs="仿宋"/>
                <w:spacing w:val="2"/>
                <w:sz w:val="24"/>
                <w:szCs w:val="24"/>
              </w:rPr>
              <w:t xml:space="preserve">  </w:t>
            </w:r>
            <w:r>
              <w:rPr>
                <w:rFonts w:ascii="仿宋" w:hAnsi="仿宋" w:eastAsia="仿宋" w:cs="仿宋"/>
                <w:spacing w:val="-3"/>
                <w:sz w:val="24"/>
                <w:szCs w:val="24"/>
              </w:rPr>
              <w:t>中具有示范推广</w:t>
            </w:r>
            <w:r>
              <w:rPr>
                <w:rFonts w:ascii="仿宋" w:hAnsi="仿宋" w:eastAsia="仿宋" w:cs="仿宋"/>
                <w:spacing w:val="2"/>
                <w:sz w:val="24"/>
                <w:szCs w:val="24"/>
              </w:rPr>
              <w:t xml:space="preserve">  </w:t>
            </w:r>
            <w:r>
              <w:rPr>
                <w:rFonts w:ascii="仿宋" w:hAnsi="仿宋" w:eastAsia="仿宋" w:cs="仿宋"/>
                <w:spacing w:val="-11"/>
                <w:sz w:val="24"/>
                <w:szCs w:val="24"/>
              </w:rPr>
              <w:t>效应。</w:t>
            </w:r>
          </w:p>
        </w:tc>
        <w:tc>
          <w:tcPr>
            <w:tcW w:w="2009" w:type="dxa"/>
            <w:vAlign w:val="top"/>
          </w:tcPr>
          <w:p w14:paraId="36702958">
            <w:pPr>
              <w:spacing w:before="36" w:line="228" w:lineRule="auto"/>
              <w:ind w:left="125" w:right="216"/>
              <w:rPr>
                <w:rFonts w:ascii="仿宋" w:hAnsi="仿宋" w:eastAsia="仿宋" w:cs="仿宋"/>
                <w:sz w:val="24"/>
                <w:szCs w:val="24"/>
              </w:rPr>
            </w:pPr>
            <w:r>
              <w:rPr>
                <w:rFonts w:ascii="仿宋" w:hAnsi="仿宋" w:eastAsia="仿宋" w:cs="仿宋"/>
                <w:spacing w:val="-3"/>
                <w:sz w:val="24"/>
                <w:szCs w:val="24"/>
              </w:rPr>
              <w:t>普通话讲课，语</w:t>
            </w:r>
            <w:r>
              <w:rPr>
                <w:rFonts w:ascii="仿宋" w:hAnsi="仿宋" w:eastAsia="仿宋" w:cs="仿宋"/>
                <w:spacing w:val="1"/>
                <w:sz w:val="24"/>
                <w:szCs w:val="24"/>
              </w:rPr>
              <w:t xml:space="preserve"> </w:t>
            </w:r>
            <w:r>
              <w:rPr>
                <w:rFonts w:ascii="仿宋" w:hAnsi="仿宋" w:eastAsia="仿宋" w:cs="仿宋"/>
                <w:spacing w:val="-3"/>
                <w:sz w:val="24"/>
                <w:szCs w:val="24"/>
              </w:rPr>
              <w:t>言表达清晰流</w:t>
            </w:r>
          </w:p>
          <w:p w14:paraId="493512CB">
            <w:pPr>
              <w:spacing w:before="34" w:line="236" w:lineRule="auto"/>
              <w:ind w:left="122" w:right="216" w:firstLine="10"/>
              <w:rPr>
                <w:rFonts w:ascii="仿宋" w:hAnsi="仿宋" w:eastAsia="仿宋" w:cs="仿宋"/>
                <w:sz w:val="24"/>
                <w:szCs w:val="24"/>
              </w:rPr>
            </w:pPr>
            <w:r>
              <w:rPr>
                <w:rFonts w:ascii="仿宋" w:hAnsi="仿宋" w:eastAsia="仿宋" w:cs="仿宋"/>
                <w:spacing w:val="-4"/>
                <w:sz w:val="24"/>
                <w:szCs w:val="24"/>
              </w:rPr>
              <w:t>畅，准确生动，</w:t>
            </w:r>
            <w:r>
              <w:rPr>
                <w:rFonts w:ascii="仿宋" w:hAnsi="仿宋" w:eastAsia="仿宋" w:cs="仿宋"/>
                <w:spacing w:val="1"/>
                <w:sz w:val="24"/>
                <w:szCs w:val="24"/>
              </w:rPr>
              <w:t xml:space="preserve"> </w:t>
            </w:r>
            <w:r>
              <w:rPr>
                <w:rFonts w:ascii="仿宋" w:hAnsi="仿宋" w:eastAsia="仿宋" w:cs="仿宋"/>
                <w:spacing w:val="-3"/>
                <w:sz w:val="24"/>
                <w:szCs w:val="24"/>
              </w:rPr>
              <w:t>语速恰当，合理</w:t>
            </w:r>
            <w:r>
              <w:rPr>
                <w:rFonts w:ascii="仿宋" w:hAnsi="仿宋" w:eastAsia="仿宋" w:cs="仿宋"/>
                <w:spacing w:val="4"/>
                <w:sz w:val="24"/>
                <w:szCs w:val="24"/>
              </w:rPr>
              <w:t xml:space="preserve"> </w:t>
            </w:r>
            <w:r>
              <w:rPr>
                <w:rFonts w:ascii="仿宋" w:hAnsi="仿宋" w:eastAsia="仿宋" w:cs="仿宋"/>
                <w:spacing w:val="-3"/>
                <w:sz w:val="24"/>
                <w:szCs w:val="24"/>
              </w:rPr>
              <w:t>运用肢体语言，</w:t>
            </w:r>
            <w:r>
              <w:rPr>
                <w:rFonts w:ascii="仿宋" w:hAnsi="仿宋" w:eastAsia="仿宋" w:cs="仿宋"/>
                <w:spacing w:val="4"/>
                <w:sz w:val="24"/>
                <w:szCs w:val="24"/>
              </w:rPr>
              <w:t xml:space="preserve"> </w:t>
            </w:r>
            <w:r>
              <w:rPr>
                <w:rFonts w:ascii="仿宋" w:hAnsi="仿宋" w:eastAsia="仿宋" w:cs="仿宋"/>
                <w:spacing w:val="-3"/>
                <w:sz w:val="24"/>
                <w:szCs w:val="24"/>
              </w:rPr>
              <w:t>教态自然大方得</w:t>
            </w:r>
            <w:r>
              <w:rPr>
                <w:rFonts w:ascii="仿宋" w:hAnsi="仿宋" w:eastAsia="仿宋" w:cs="仿宋"/>
                <w:spacing w:val="4"/>
                <w:sz w:val="24"/>
                <w:szCs w:val="24"/>
              </w:rPr>
              <w:t xml:space="preserve"> </w:t>
            </w:r>
            <w:r>
              <w:rPr>
                <w:rFonts w:ascii="仿宋" w:hAnsi="仿宋" w:eastAsia="仿宋" w:cs="仿宋"/>
                <w:spacing w:val="-3"/>
                <w:sz w:val="24"/>
                <w:szCs w:val="24"/>
              </w:rPr>
              <w:t>体，精神饱满，</w:t>
            </w:r>
            <w:r>
              <w:rPr>
                <w:rFonts w:ascii="仿宋" w:hAnsi="仿宋" w:eastAsia="仿宋" w:cs="仿宋"/>
                <w:spacing w:val="4"/>
                <w:sz w:val="24"/>
                <w:szCs w:val="24"/>
              </w:rPr>
              <w:t xml:space="preserve"> </w:t>
            </w:r>
            <w:r>
              <w:rPr>
                <w:rFonts w:ascii="仿宋" w:hAnsi="仿宋" w:eastAsia="仿宋" w:cs="仿宋"/>
                <w:spacing w:val="-8"/>
                <w:sz w:val="24"/>
                <w:szCs w:val="24"/>
              </w:rPr>
              <w:t>亲和力强。</w:t>
            </w:r>
          </w:p>
        </w:tc>
        <w:tc>
          <w:tcPr>
            <w:tcW w:w="1703" w:type="dxa"/>
            <w:vAlign w:val="top"/>
          </w:tcPr>
          <w:p w14:paraId="5F51AE7F">
            <w:pPr>
              <w:spacing w:before="38" w:line="232" w:lineRule="auto"/>
              <w:ind w:left="132" w:right="150" w:hanging="4"/>
              <w:rPr>
                <w:rFonts w:ascii="仿宋" w:hAnsi="仿宋" w:eastAsia="仿宋" w:cs="仿宋"/>
                <w:sz w:val="24"/>
                <w:szCs w:val="24"/>
              </w:rPr>
            </w:pPr>
            <w:r>
              <w:rPr>
                <w:rFonts w:ascii="仿宋" w:hAnsi="仿宋" w:eastAsia="仿宋" w:cs="仿宋"/>
                <w:spacing w:val="-4"/>
                <w:sz w:val="24"/>
                <w:szCs w:val="24"/>
              </w:rPr>
              <w:t>完成教学目标</w:t>
            </w:r>
            <w:r>
              <w:rPr>
                <w:rFonts w:ascii="仿宋" w:hAnsi="仿宋" w:eastAsia="仿宋" w:cs="仿宋"/>
                <w:spacing w:val="2"/>
                <w:sz w:val="24"/>
                <w:szCs w:val="24"/>
              </w:rPr>
              <w:t xml:space="preserve"> </w:t>
            </w:r>
            <w:r>
              <w:rPr>
                <w:rFonts w:ascii="仿宋" w:hAnsi="仿宋" w:eastAsia="仿宋" w:cs="仿宋"/>
                <w:spacing w:val="-5"/>
                <w:sz w:val="24"/>
                <w:szCs w:val="24"/>
              </w:rPr>
              <w:t>与任务，学生</w:t>
            </w:r>
            <w:r>
              <w:rPr>
                <w:rFonts w:ascii="仿宋" w:hAnsi="仿宋" w:eastAsia="仿宋" w:cs="仿宋"/>
                <w:spacing w:val="3"/>
                <w:sz w:val="24"/>
                <w:szCs w:val="24"/>
              </w:rPr>
              <w:t xml:space="preserve"> </w:t>
            </w:r>
            <w:r>
              <w:rPr>
                <w:rFonts w:ascii="仿宋" w:hAnsi="仿宋" w:eastAsia="仿宋" w:cs="仿宋"/>
                <w:spacing w:val="-5"/>
                <w:sz w:val="24"/>
                <w:szCs w:val="24"/>
              </w:rPr>
              <w:t>能力得到培</w:t>
            </w:r>
          </w:p>
          <w:p w14:paraId="1702D4EA">
            <w:pPr>
              <w:spacing w:before="28" w:line="233" w:lineRule="auto"/>
              <w:ind w:left="125" w:right="16" w:hanging="2"/>
              <w:rPr>
                <w:rFonts w:ascii="仿宋" w:hAnsi="仿宋" w:eastAsia="仿宋" w:cs="仿宋"/>
                <w:sz w:val="24"/>
                <w:szCs w:val="24"/>
              </w:rPr>
            </w:pPr>
            <w:r>
              <w:rPr>
                <w:rFonts w:ascii="仿宋" w:hAnsi="仿宋" w:eastAsia="仿宋" w:cs="仿宋"/>
                <w:spacing w:val="-3"/>
                <w:sz w:val="24"/>
                <w:szCs w:val="24"/>
              </w:rPr>
              <w:t>养；教学理念</w:t>
            </w:r>
            <w:r>
              <w:rPr>
                <w:rFonts w:ascii="仿宋" w:hAnsi="仿宋" w:eastAsia="仿宋" w:cs="仿宋"/>
                <w:sz w:val="24"/>
                <w:szCs w:val="24"/>
              </w:rPr>
              <w:t xml:space="preserve">  </w:t>
            </w:r>
            <w:r>
              <w:rPr>
                <w:rFonts w:ascii="仿宋" w:hAnsi="仿宋" w:eastAsia="仿宋" w:cs="仿宋"/>
                <w:spacing w:val="-4"/>
                <w:sz w:val="24"/>
                <w:szCs w:val="24"/>
              </w:rPr>
              <w:t>先进，风格突</w:t>
            </w:r>
            <w:r>
              <w:rPr>
                <w:rFonts w:ascii="仿宋" w:hAnsi="仿宋" w:eastAsia="仿宋" w:cs="仿宋"/>
                <w:spacing w:val="2"/>
                <w:sz w:val="24"/>
                <w:szCs w:val="24"/>
              </w:rPr>
              <w:t xml:space="preserve">  </w:t>
            </w:r>
            <w:r>
              <w:rPr>
                <w:rFonts w:ascii="仿宋" w:hAnsi="仿宋" w:eastAsia="仿宋" w:cs="仿宋"/>
                <w:spacing w:val="-18"/>
                <w:sz w:val="24"/>
                <w:szCs w:val="24"/>
              </w:rPr>
              <w:t>出，感染力强。</w:t>
            </w:r>
          </w:p>
        </w:tc>
      </w:tr>
      <w:tr w14:paraId="2C900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12" w:type="dxa"/>
            <w:vAlign w:val="top"/>
          </w:tcPr>
          <w:p w14:paraId="155729DC">
            <w:pPr>
              <w:spacing w:before="199" w:line="219" w:lineRule="auto"/>
              <w:ind w:left="131"/>
              <w:rPr>
                <w:rFonts w:ascii="仿宋" w:hAnsi="仿宋" w:eastAsia="仿宋" w:cs="仿宋"/>
                <w:sz w:val="24"/>
                <w:szCs w:val="24"/>
              </w:rPr>
            </w:pPr>
            <w:r>
              <w:rPr>
                <w:rFonts w:ascii="仿宋" w:hAnsi="仿宋" w:eastAsia="仿宋" w:cs="仿宋"/>
                <w:spacing w:val="-5"/>
                <w:sz w:val="24"/>
                <w:szCs w:val="24"/>
              </w:rPr>
              <w:t>分值</w:t>
            </w:r>
          </w:p>
        </w:tc>
        <w:tc>
          <w:tcPr>
            <w:tcW w:w="2207" w:type="dxa"/>
            <w:vAlign w:val="top"/>
          </w:tcPr>
          <w:p w14:paraId="03ACFF6C">
            <w:pPr>
              <w:spacing w:before="199" w:line="220" w:lineRule="auto"/>
              <w:ind w:left="855"/>
              <w:rPr>
                <w:rFonts w:ascii="仿宋" w:hAnsi="仿宋" w:eastAsia="仿宋" w:cs="仿宋"/>
                <w:sz w:val="24"/>
                <w:szCs w:val="24"/>
              </w:rPr>
            </w:pPr>
            <w:r>
              <w:rPr>
                <w:rFonts w:ascii="仿宋" w:hAnsi="仿宋" w:eastAsia="仿宋" w:cs="仿宋"/>
                <w:spacing w:val="-9"/>
                <w:sz w:val="24"/>
                <w:szCs w:val="24"/>
              </w:rPr>
              <w:t>10</w:t>
            </w:r>
            <w:r>
              <w:rPr>
                <w:rFonts w:ascii="仿宋" w:hAnsi="仿宋" w:eastAsia="仿宋" w:cs="仿宋"/>
                <w:spacing w:val="-42"/>
                <w:sz w:val="24"/>
                <w:szCs w:val="24"/>
              </w:rPr>
              <w:t xml:space="preserve"> </w:t>
            </w:r>
            <w:r>
              <w:rPr>
                <w:rFonts w:ascii="仿宋" w:hAnsi="仿宋" w:eastAsia="仿宋" w:cs="仿宋"/>
                <w:spacing w:val="-9"/>
                <w:sz w:val="24"/>
                <w:szCs w:val="24"/>
              </w:rPr>
              <w:t>分</w:t>
            </w:r>
          </w:p>
        </w:tc>
        <w:tc>
          <w:tcPr>
            <w:tcW w:w="2412" w:type="dxa"/>
            <w:vAlign w:val="top"/>
          </w:tcPr>
          <w:p w14:paraId="5EF09352">
            <w:pPr>
              <w:spacing w:before="199" w:line="220" w:lineRule="auto"/>
              <w:ind w:left="957"/>
              <w:rPr>
                <w:rFonts w:ascii="仿宋" w:hAnsi="仿宋" w:eastAsia="仿宋" w:cs="仿宋"/>
                <w:sz w:val="24"/>
                <w:szCs w:val="24"/>
              </w:rPr>
            </w:pPr>
            <w:r>
              <w:rPr>
                <w:rFonts w:ascii="仿宋" w:hAnsi="仿宋" w:eastAsia="仿宋" w:cs="仿宋"/>
                <w:spacing w:val="-9"/>
                <w:sz w:val="24"/>
                <w:szCs w:val="24"/>
              </w:rPr>
              <w:t>10</w:t>
            </w:r>
            <w:r>
              <w:rPr>
                <w:rFonts w:ascii="仿宋" w:hAnsi="仿宋" w:eastAsia="仿宋" w:cs="仿宋"/>
                <w:spacing w:val="-42"/>
                <w:sz w:val="24"/>
                <w:szCs w:val="24"/>
              </w:rPr>
              <w:t xml:space="preserve"> </w:t>
            </w:r>
            <w:r>
              <w:rPr>
                <w:rFonts w:ascii="仿宋" w:hAnsi="仿宋" w:eastAsia="仿宋" w:cs="仿宋"/>
                <w:spacing w:val="-9"/>
                <w:sz w:val="24"/>
                <w:szCs w:val="24"/>
              </w:rPr>
              <w:t>分</w:t>
            </w:r>
          </w:p>
        </w:tc>
        <w:tc>
          <w:tcPr>
            <w:tcW w:w="2123" w:type="dxa"/>
            <w:vAlign w:val="top"/>
          </w:tcPr>
          <w:p w14:paraId="4CC47F3B">
            <w:pPr>
              <w:spacing w:before="199" w:line="220" w:lineRule="auto"/>
              <w:ind w:left="801"/>
              <w:rPr>
                <w:rFonts w:ascii="仿宋" w:hAnsi="仿宋" w:eastAsia="仿宋" w:cs="仿宋"/>
                <w:sz w:val="24"/>
                <w:szCs w:val="24"/>
              </w:rPr>
            </w:pPr>
            <w:r>
              <w:rPr>
                <w:rFonts w:ascii="仿宋" w:hAnsi="仿宋" w:eastAsia="仿宋" w:cs="仿宋"/>
                <w:spacing w:val="-4"/>
                <w:sz w:val="24"/>
                <w:szCs w:val="24"/>
              </w:rPr>
              <w:t>20</w:t>
            </w:r>
            <w:r>
              <w:rPr>
                <w:rFonts w:ascii="仿宋" w:hAnsi="仿宋" w:eastAsia="仿宋" w:cs="仿宋"/>
                <w:spacing w:val="-41"/>
                <w:sz w:val="24"/>
                <w:szCs w:val="24"/>
              </w:rPr>
              <w:t xml:space="preserve"> </w:t>
            </w:r>
            <w:r>
              <w:rPr>
                <w:rFonts w:ascii="仿宋" w:hAnsi="仿宋" w:eastAsia="仿宋" w:cs="仿宋"/>
                <w:spacing w:val="-4"/>
                <w:sz w:val="24"/>
                <w:szCs w:val="24"/>
              </w:rPr>
              <w:t>分</w:t>
            </w:r>
          </w:p>
        </w:tc>
        <w:tc>
          <w:tcPr>
            <w:tcW w:w="2009" w:type="dxa"/>
            <w:vAlign w:val="top"/>
          </w:tcPr>
          <w:p w14:paraId="5E4A1F0C">
            <w:pPr>
              <w:spacing w:before="199" w:line="220" w:lineRule="auto"/>
              <w:ind w:left="757"/>
              <w:rPr>
                <w:rFonts w:ascii="仿宋" w:hAnsi="仿宋" w:eastAsia="仿宋" w:cs="仿宋"/>
                <w:sz w:val="24"/>
                <w:szCs w:val="24"/>
              </w:rPr>
            </w:pPr>
            <w:r>
              <w:rPr>
                <w:rFonts w:ascii="仿宋" w:hAnsi="仿宋" w:eastAsia="仿宋" w:cs="仿宋"/>
                <w:spacing w:val="-9"/>
                <w:sz w:val="24"/>
                <w:szCs w:val="24"/>
              </w:rPr>
              <w:t>10</w:t>
            </w:r>
            <w:r>
              <w:rPr>
                <w:rFonts w:ascii="仿宋" w:hAnsi="仿宋" w:eastAsia="仿宋" w:cs="仿宋"/>
                <w:spacing w:val="-42"/>
                <w:sz w:val="24"/>
                <w:szCs w:val="24"/>
              </w:rPr>
              <w:t xml:space="preserve"> </w:t>
            </w:r>
            <w:r>
              <w:rPr>
                <w:rFonts w:ascii="仿宋" w:hAnsi="仿宋" w:eastAsia="仿宋" w:cs="仿宋"/>
                <w:spacing w:val="-9"/>
                <w:sz w:val="24"/>
                <w:szCs w:val="24"/>
              </w:rPr>
              <w:t>分</w:t>
            </w:r>
          </w:p>
        </w:tc>
        <w:tc>
          <w:tcPr>
            <w:tcW w:w="1703" w:type="dxa"/>
            <w:vAlign w:val="top"/>
          </w:tcPr>
          <w:p w14:paraId="59FE3D99">
            <w:pPr>
              <w:spacing w:before="199" w:line="220" w:lineRule="auto"/>
              <w:ind w:left="606"/>
              <w:rPr>
                <w:rFonts w:ascii="仿宋" w:hAnsi="仿宋" w:eastAsia="仿宋" w:cs="仿宋"/>
                <w:sz w:val="24"/>
                <w:szCs w:val="24"/>
              </w:rPr>
            </w:pPr>
            <w:r>
              <w:rPr>
                <w:rFonts w:ascii="仿宋" w:hAnsi="仿宋" w:eastAsia="仿宋" w:cs="仿宋"/>
                <w:spacing w:val="-9"/>
                <w:sz w:val="24"/>
                <w:szCs w:val="24"/>
              </w:rPr>
              <w:t>10</w:t>
            </w:r>
            <w:r>
              <w:rPr>
                <w:rFonts w:ascii="仿宋" w:hAnsi="仿宋" w:eastAsia="仿宋" w:cs="仿宋"/>
                <w:spacing w:val="-42"/>
                <w:sz w:val="24"/>
                <w:szCs w:val="24"/>
              </w:rPr>
              <w:t xml:space="preserve"> </w:t>
            </w:r>
            <w:r>
              <w:rPr>
                <w:rFonts w:ascii="仿宋" w:hAnsi="仿宋" w:eastAsia="仿宋" w:cs="仿宋"/>
                <w:spacing w:val="-9"/>
                <w:sz w:val="24"/>
                <w:szCs w:val="24"/>
              </w:rPr>
              <w:t>分</w:t>
            </w:r>
          </w:p>
        </w:tc>
      </w:tr>
    </w:tbl>
    <w:p w14:paraId="02D7F11A">
      <w:pPr>
        <w:rPr>
          <w:rFonts w:ascii="Arial"/>
          <w:sz w:val="21"/>
        </w:rPr>
      </w:pPr>
    </w:p>
    <w:p w14:paraId="4E5A3374">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sz w:val="32"/>
          <w:szCs w:val="32"/>
          <w:lang w:val="en-US" w:eastAsia="zh-CN"/>
        </w:rPr>
      </w:pPr>
    </w:p>
    <w:sectPr>
      <w:footerReference r:id="rId4" w:type="default"/>
      <w:pgSz w:w="11907" w:h="16839"/>
      <w:pgMar w:top="1431" w:right="367" w:bottom="1248" w:left="367" w:header="0" w:footer="99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58B2A50-FF9B-4492-BB3D-8869B81B4FA1}"/>
  </w:font>
  <w:font w:name="黑体">
    <w:panose1 w:val="02010609060101010101"/>
    <w:charset w:val="86"/>
    <w:family w:val="auto"/>
    <w:pitch w:val="default"/>
    <w:sig w:usb0="800002BF" w:usb1="38CF7CFA" w:usb2="00000016" w:usb3="00000000" w:csb0="00040001" w:csb1="00000000"/>
    <w:embedRegular r:id="rId2" w:fontKey="{C19BC2D9-C254-409F-9753-5A92719E9F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23660088-59B6-4AF3-9DAA-228E15AF971E}"/>
  </w:font>
  <w:font w:name="方正小标宋简体">
    <w:panose1 w:val="02000000000000000000"/>
    <w:charset w:val="86"/>
    <w:family w:val="auto"/>
    <w:pitch w:val="default"/>
    <w:sig w:usb0="00000001" w:usb1="08000000" w:usb2="00000000" w:usb3="00000000" w:csb0="00040000" w:csb1="00000000"/>
    <w:embedRegular r:id="rId4" w:fontKey="{5D221671-595A-4DD7-95C6-6C4FE201A006}"/>
  </w:font>
  <w:font w:name="仿宋_GB2312">
    <w:panose1 w:val="02010609030101010101"/>
    <w:charset w:val="86"/>
    <w:family w:val="modern"/>
    <w:pitch w:val="default"/>
    <w:sig w:usb0="00000001" w:usb1="080E0000" w:usb2="00000000" w:usb3="00000000" w:csb0="00040000" w:csb1="00000000"/>
    <w:embedRegular r:id="rId5" w:fontKey="{5360D48A-210A-4F98-8691-29A159BAE514}"/>
  </w:font>
  <w:font w:name="方正仿宋_GB2312">
    <w:panose1 w:val="02000000000000000000"/>
    <w:charset w:val="86"/>
    <w:family w:val="auto"/>
    <w:pitch w:val="default"/>
    <w:sig w:usb0="A00002BF" w:usb1="184F6CFA" w:usb2="00000012" w:usb3="00000000" w:csb0="00040001" w:csb1="00000000"/>
    <w:embedRegular r:id="rId6" w:fontKey="{F59E09ED-9E19-4BF1-9ADD-1BB65A07A890}"/>
  </w:font>
  <w:font w:name="方正大标宋简体">
    <w:panose1 w:val="02000000000000000000"/>
    <w:charset w:val="86"/>
    <w:family w:val="auto"/>
    <w:pitch w:val="default"/>
    <w:sig w:usb0="A00002BF" w:usb1="184F6CFA" w:usb2="00000012" w:usb3="00000000" w:csb0="00040001" w:csb1="00000000"/>
    <w:embedRegular r:id="rId7" w:fontKey="{D7AE8518-049F-44AC-90D5-4AF4950622CA}"/>
  </w:font>
  <w:font w:name="微软雅黑">
    <w:panose1 w:val="020B0503020204020204"/>
    <w:charset w:val="86"/>
    <w:family w:val="auto"/>
    <w:pitch w:val="default"/>
    <w:sig w:usb0="80000287" w:usb1="2ACF3C50" w:usb2="00000016" w:usb3="00000000" w:csb0="0004001F" w:csb1="00000000"/>
    <w:embedRegular r:id="rId8" w:fontKey="{A6E4F51E-BCFB-4673-8845-7E2EBCB394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2FC2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0524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hNjdmYmYxZGMwZjg3OTIzYzcyNzBhZTcxZmY5MWIifQ=="/>
  </w:docVars>
  <w:rsids>
    <w:rsidRoot w:val="00B86C75"/>
    <w:rsid w:val="00036C75"/>
    <w:rsid w:val="00083408"/>
    <w:rsid w:val="000C7934"/>
    <w:rsid w:val="001124CB"/>
    <w:rsid w:val="001453AC"/>
    <w:rsid w:val="00191946"/>
    <w:rsid w:val="001D29E9"/>
    <w:rsid w:val="001D4B7A"/>
    <w:rsid w:val="00335F41"/>
    <w:rsid w:val="00433F64"/>
    <w:rsid w:val="00463AB5"/>
    <w:rsid w:val="005417EF"/>
    <w:rsid w:val="00580F1C"/>
    <w:rsid w:val="0059512A"/>
    <w:rsid w:val="005D484A"/>
    <w:rsid w:val="006547D2"/>
    <w:rsid w:val="00704448"/>
    <w:rsid w:val="00771863"/>
    <w:rsid w:val="00796845"/>
    <w:rsid w:val="007F6AB5"/>
    <w:rsid w:val="008812E4"/>
    <w:rsid w:val="00920E29"/>
    <w:rsid w:val="00996FEF"/>
    <w:rsid w:val="009978AE"/>
    <w:rsid w:val="00A360BF"/>
    <w:rsid w:val="00AE41FD"/>
    <w:rsid w:val="00B86C75"/>
    <w:rsid w:val="00C976EB"/>
    <w:rsid w:val="00DC421B"/>
    <w:rsid w:val="00DD0624"/>
    <w:rsid w:val="00E754CC"/>
    <w:rsid w:val="00ED1EAF"/>
    <w:rsid w:val="00FF0316"/>
    <w:rsid w:val="0C8C0626"/>
    <w:rsid w:val="125F3612"/>
    <w:rsid w:val="26D703BB"/>
    <w:rsid w:val="27E02DB4"/>
    <w:rsid w:val="2B2F3A26"/>
    <w:rsid w:val="33D71A42"/>
    <w:rsid w:val="34400088"/>
    <w:rsid w:val="39E239CC"/>
    <w:rsid w:val="45AC6660"/>
    <w:rsid w:val="592C0724"/>
    <w:rsid w:val="59621EBF"/>
    <w:rsid w:val="604849D8"/>
    <w:rsid w:val="67E16629"/>
    <w:rsid w:val="6DD348DA"/>
    <w:rsid w:val="70CC5FB4"/>
    <w:rsid w:val="72934FAB"/>
    <w:rsid w:val="777E32E2"/>
    <w:rsid w:val="7CCF5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Date"/>
    <w:basedOn w:val="1"/>
    <w:next w:val="1"/>
    <w:link w:val="10"/>
    <w:qFormat/>
    <w:uiPriority w:val="0"/>
    <w:pPr>
      <w:ind w:left="100" w:leftChars="25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kern w:val="2"/>
      <w:sz w:val="18"/>
      <w:szCs w:val="18"/>
    </w:rPr>
  </w:style>
  <w:style w:type="character" w:customStyle="1" w:styleId="9">
    <w:name w:val="页脚 字符"/>
    <w:basedOn w:val="7"/>
    <w:link w:val="4"/>
    <w:qFormat/>
    <w:uiPriority w:val="0"/>
    <w:rPr>
      <w:kern w:val="2"/>
      <w:sz w:val="18"/>
      <w:szCs w:val="18"/>
    </w:rPr>
  </w:style>
  <w:style w:type="character" w:customStyle="1" w:styleId="10">
    <w:name w:val="日期 字符"/>
    <w:basedOn w:val="7"/>
    <w:link w:val="3"/>
    <w:qFormat/>
    <w:uiPriority w:val="0"/>
    <w:rPr>
      <w:kern w:val="2"/>
      <w:sz w:val="21"/>
      <w:szCs w:val="24"/>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2206</Words>
  <Characters>2320</Characters>
  <Lines>16</Lines>
  <Paragraphs>4</Paragraphs>
  <TotalTime>5</TotalTime>
  <ScaleCrop>false</ScaleCrop>
  <LinksUpToDate>false</LinksUpToDate>
  <CharactersWithSpaces>2462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2024-03-02T02:37:00Z</dcterms:created>
  <dc:creator>zdl</dc:creator>
  <cp:lastModifiedBy>张栋梁</cp:lastModifiedBy>
  <dcterms:modified xsi:type="dcterms:W3CDTF">2025-07-02T03:02:54Z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A5C7B65FDCC24905B06DD13CE1F773B0_12</vt:lpwstr>
  </property>
</Properties>
</file>